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Virsraksts1"/>
        <w:spacing w:lineRule="auto" w:line="276"/>
        <w:ind w:left="3823" w:right="3248" w:hanging="0"/>
        <w:rPr>
          <w:sz w:val="22"/>
          <w:szCs w:val="22"/>
        </w:rPr>
      </w:pPr>
      <w:r>
        <w:rPr>
          <w:sz w:val="22"/>
          <w:szCs w:val="22"/>
        </w:rPr>
        <w:t>INSTRUKCIJA</w:t>
      </w:r>
      <w:r>
        <w:rPr>
          <w:spacing w:val="1"/>
          <w:sz w:val="22"/>
          <w:szCs w:val="22"/>
        </w:rPr>
        <w:t xml:space="preserve"> </w:t>
      </w:r>
      <w:r>
        <w:rPr>
          <w:sz w:val="22"/>
          <w:szCs w:val="22"/>
        </w:rPr>
        <w:t>TIRGUS</w:t>
      </w:r>
      <w:r>
        <w:rPr>
          <w:spacing w:val="-14"/>
          <w:sz w:val="22"/>
          <w:szCs w:val="22"/>
        </w:rPr>
        <w:t xml:space="preserve"> </w:t>
      </w:r>
      <w:r>
        <w:rPr>
          <w:sz w:val="22"/>
          <w:szCs w:val="22"/>
        </w:rPr>
        <w:t>IZPĒTEI</w:t>
      </w:r>
    </w:p>
    <w:p>
      <w:pPr>
        <w:pStyle w:val="Normal"/>
        <w:widowControl/>
        <w:tabs>
          <w:tab w:val="clear" w:pos="720"/>
          <w:tab w:val="left" w:pos="-720" w:leader="none"/>
        </w:tabs>
        <w:spacing w:lineRule="auto" w:line="276"/>
        <w:jc w:val="center"/>
        <w:rPr/>
      </w:pPr>
      <w:r>
        <w:rPr>
          <w:rFonts w:eastAsia="Calibri" w:eastAsiaTheme="minorHAnsi"/>
          <w:b/>
          <w:bCs/>
          <w:caps/>
        </w:rPr>
        <w:t>Gaisa piesārņojumu mazinošu pasākumu īstenošana Teātra ielā 1, Balvos, uzlabojot mājsaimniecību siltumapgādes sistēmas</w:t>
      </w:r>
      <w:r>
        <w:rPr>
          <w:rFonts w:eastAsia="Calibri"/>
          <w:b/>
          <w:caps/>
        </w:rPr>
        <w:t>.</w:t>
      </w:r>
    </w:p>
    <w:p>
      <w:pPr>
        <w:pStyle w:val="Normal"/>
        <w:spacing w:lineRule="auto" w:line="276"/>
        <w:ind w:left="567" w:hanging="0"/>
        <w:jc w:val="center"/>
        <w:rPr/>
      </w:pPr>
      <w:r>
        <w:rPr>
          <w:b/>
          <w:caps/>
          <w:shd w:fill="auto" w:val="clear"/>
        </w:rPr>
        <w:t xml:space="preserve"> </w:t>
      </w:r>
      <w:r>
        <w:rPr>
          <w:b/>
          <w:caps/>
          <w:shd w:fill="auto" w:val="clear"/>
        </w:rPr>
        <w:t>ID Nr</w:t>
      </w:r>
      <w:r>
        <w:rPr>
          <w:b/>
          <w:caps/>
        </w:rPr>
        <w:t xml:space="preserve">. </w:t>
      </w:r>
      <w:r>
        <w:rPr>
          <w:rFonts w:eastAsia="Calibri" w:cs="Times New Roman"/>
          <w:b/>
          <w:bCs/>
          <w:caps/>
          <w:sz w:val="24"/>
          <w:szCs w:val="24"/>
          <w:u w:val="none"/>
        </w:rPr>
        <w:t>P/A „SAN-TEX” 202</w:t>
      </w:r>
      <w:r>
        <w:rPr>
          <w:rFonts w:eastAsia="Calibri" w:cs="Times New Roman" w:eastAsiaTheme="minorHAnsi"/>
          <w:b/>
          <w:bCs/>
          <w:caps/>
          <w:color w:val="auto"/>
          <w:kern w:val="0"/>
          <w:sz w:val="24"/>
          <w:szCs w:val="24"/>
          <w:u w:val="none"/>
          <w:lang w:val="lv-LV" w:eastAsia="en-US" w:bidi="ar-SA"/>
        </w:rPr>
        <w:t>3</w:t>
      </w:r>
      <w:r>
        <w:rPr>
          <w:rFonts w:eastAsia="Calibri" w:cs="Times New Roman"/>
          <w:b/>
          <w:bCs/>
          <w:caps/>
          <w:sz w:val="24"/>
          <w:szCs w:val="24"/>
          <w:u w:val="none"/>
        </w:rPr>
        <w:t>-</w:t>
      </w:r>
      <w:r>
        <w:rPr>
          <w:rFonts w:eastAsia="Calibri" w:cs="Times New Roman" w:eastAsiaTheme="minorHAnsi"/>
          <w:b/>
          <w:bCs/>
          <w:caps/>
          <w:color w:val="auto"/>
          <w:kern w:val="0"/>
          <w:sz w:val="24"/>
          <w:szCs w:val="24"/>
          <w:u w:val="none"/>
          <w:lang w:val="lv-LV" w:eastAsia="en-US" w:bidi="ar-SA"/>
        </w:rPr>
        <w:t>25</w:t>
      </w:r>
    </w:p>
    <w:p>
      <w:pPr>
        <w:pStyle w:val="Virsraksts1"/>
        <w:spacing w:lineRule="auto" w:line="276"/>
        <w:ind w:left="1388" w:right="695" w:hanging="0"/>
        <w:rPr>
          <w:sz w:val="22"/>
          <w:szCs w:val="22"/>
          <w:highlight w:val="yellow"/>
        </w:rPr>
      </w:pPr>
      <w:r>
        <w:rPr>
          <w:sz w:val="22"/>
          <w:szCs w:val="22"/>
          <w:highlight w:val="yellow"/>
        </w:rPr>
      </w:r>
    </w:p>
    <w:p>
      <w:pPr>
        <w:pStyle w:val="Normal"/>
        <w:spacing w:lineRule="auto" w:line="276"/>
        <w:ind w:left="687" w:hanging="0"/>
        <w:rPr>
          <w:b/>
          <w:b/>
        </w:rPr>
      </w:pPr>
      <w:r>
        <mc:AlternateContent>
          <mc:Choice Requires="wps">
            <w:drawing>
              <wp:anchor behindDoc="1" distT="0" distB="0" distL="0" distR="0" simplePos="0" locked="0" layoutInCell="0" allowOverlap="1" relativeHeight="2">
                <wp:simplePos x="0" y="0"/>
                <wp:positionH relativeFrom="page">
                  <wp:posOffset>5817235</wp:posOffset>
                </wp:positionH>
                <wp:positionV relativeFrom="paragraph">
                  <wp:posOffset>1537970</wp:posOffset>
                </wp:positionV>
                <wp:extent cx="38100" cy="8890"/>
                <wp:effectExtent l="0" t="0" r="0" b="0"/>
                <wp:wrapNone/>
                <wp:docPr id="1" name="Rectangle 4"/>
                <a:graphic xmlns:a="http://schemas.openxmlformats.org/drawingml/2006/main">
                  <a:graphicData uri="http://schemas.microsoft.com/office/word/2010/wordprocessingShape">
                    <wps:wsp>
                      <wps:cNvSpPr/>
                      <wps:spPr>
                        <a:xfrm>
                          <a:off x="0" y="0"/>
                          <a:ext cx="38160" cy="9000"/>
                        </a:xfrm>
                        <a:prstGeom prst="rect">
                          <a:avLst/>
                        </a:prstGeom>
                        <a:solidFill>
                          <a:srgbClr val="000000"/>
                        </a:solidFill>
                        <a:ln w="0">
                          <a:noFill/>
                        </a:ln>
                      </wps:spPr>
                      <wps:style>
                        <a:lnRef idx="0"/>
                        <a:fillRef idx="0"/>
                        <a:effectRef idx="0"/>
                        <a:fontRef idx="minor"/>
                      </wps:style>
                      <wps:bodyPr/>
                    </wps:wsp>
                  </a:graphicData>
                </a:graphic>
              </wp:anchor>
            </w:drawing>
          </mc:Choice>
          <mc:Fallback>
            <w:pict>
              <v:rect id="shape_0" ID="Rectangle 4" path="m0,0l-2147483645,0l-2147483645,-2147483646l0,-2147483646xe" fillcolor="black" stroked="f" o:allowincell="f" style="position:absolute;margin-left:458.05pt;margin-top:121.1pt;width:2.95pt;height:0.65pt;mso-wrap-style:none;v-text-anchor:middle;mso-position-horizontal-relative:page">
                <v:fill o:detectmouseclick="t" type="solid" color2="white"/>
                <v:stroke color="#3465a4" joinstyle="round" endcap="flat"/>
                <w10:wrap type="none"/>
              </v:rect>
            </w:pict>
          </mc:Fallback>
        </mc:AlternateContent>
      </w:r>
      <w:r>
        <w:rPr>
          <w:b/>
        </w:rPr>
        <w:t>Informācija par</w:t>
      </w:r>
      <w:r>
        <w:rPr>
          <w:b/>
          <w:spacing w:val="-1"/>
        </w:rPr>
        <w:t xml:space="preserve"> </w:t>
      </w:r>
      <w:r>
        <w:rPr>
          <w:b/>
        </w:rPr>
        <w:t>pasūtītāju:</w:t>
      </w:r>
    </w:p>
    <w:tbl>
      <w:tblPr>
        <w:tblW w:w="9348" w:type="dxa"/>
        <w:jc w:val="left"/>
        <w:tblInd w:w="128" w:type="dxa"/>
        <w:tblLayout w:type="fixed"/>
        <w:tblCellMar>
          <w:top w:w="0" w:type="dxa"/>
          <w:left w:w="5" w:type="dxa"/>
          <w:bottom w:w="0" w:type="dxa"/>
          <w:right w:w="5" w:type="dxa"/>
        </w:tblCellMar>
        <w:tblLook w:firstRow="1" w:noVBand="0" w:lastRow="1" w:firstColumn="1" w:lastColumn="1" w:noHBand="0" w:val="01e0"/>
      </w:tblPr>
      <w:tblGrid>
        <w:gridCol w:w="3400"/>
        <w:gridCol w:w="5947"/>
      </w:tblGrid>
      <w:tr>
        <w:trPr>
          <w:trHeight w:val="434" w:hRule="atLeast"/>
        </w:trPr>
        <w:tc>
          <w:tcPr>
            <w:tcW w:w="34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rPr>
                <w:rFonts w:ascii="Times New Roman" w:hAnsi="Times New Roman"/>
                <w:sz w:val="22"/>
                <w:szCs w:val="22"/>
              </w:rPr>
            </w:pPr>
            <w:r>
              <w:rPr>
                <w:b/>
                <w:sz w:val="22"/>
                <w:szCs w:val="22"/>
              </w:rPr>
              <w:t>Nosaukums</w:t>
            </w:r>
          </w:p>
        </w:tc>
        <w:tc>
          <w:tcPr>
            <w:tcW w:w="59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ind w:left="863" w:right="285" w:hanging="0"/>
              <w:jc w:val="center"/>
              <w:rPr>
                <w:rFonts w:ascii="Times New Roman" w:hAnsi="Times New Roman"/>
                <w:sz w:val="22"/>
                <w:szCs w:val="22"/>
              </w:rPr>
            </w:pPr>
            <w:r>
              <w:rPr>
                <w:sz w:val="22"/>
                <w:szCs w:val="22"/>
              </w:rPr>
              <w:t>Balvu novada p/a ”SAN-TEX”</w:t>
            </w:r>
          </w:p>
        </w:tc>
      </w:tr>
      <w:tr>
        <w:trPr>
          <w:trHeight w:val="438" w:hRule="atLeast"/>
        </w:trPr>
        <w:tc>
          <w:tcPr>
            <w:tcW w:w="34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rPr>
                <w:rFonts w:ascii="Times New Roman" w:hAnsi="Times New Roman"/>
                <w:sz w:val="22"/>
                <w:szCs w:val="22"/>
              </w:rPr>
            </w:pPr>
            <w:r>
              <w:rPr>
                <w:b/>
                <w:sz w:val="22"/>
                <w:szCs w:val="22"/>
              </w:rPr>
              <w:t>Reģistrācijas</w:t>
            </w:r>
            <w:r>
              <w:rPr>
                <w:b/>
                <w:spacing w:val="-1"/>
                <w:sz w:val="22"/>
                <w:szCs w:val="22"/>
              </w:rPr>
              <w:t xml:space="preserve"> </w:t>
            </w:r>
            <w:r>
              <w:rPr>
                <w:b/>
                <w:sz w:val="22"/>
                <w:szCs w:val="22"/>
              </w:rPr>
              <w:t>numurs</w:t>
            </w:r>
          </w:p>
        </w:tc>
        <w:tc>
          <w:tcPr>
            <w:tcW w:w="59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ind w:left="863" w:right="273" w:hanging="0"/>
              <w:jc w:val="center"/>
              <w:rPr>
                <w:rFonts w:ascii="Times New Roman" w:hAnsi="Times New Roman"/>
                <w:sz w:val="22"/>
                <w:szCs w:val="22"/>
              </w:rPr>
            </w:pPr>
            <w:r>
              <w:rPr>
                <w:sz w:val="22"/>
                <w:szCs w:val="22"/>
              </w:rPr>
              <w:t>90001663120</w:t>
            </w:r>
          </w:p>
        </w:tc>
      </w:tr>
      <w:tr>
        <w:trPr>
          <w:trHeight w:val="436" w:hRule="atLeast"/>
        </w:trPr>
        <w:tc>
          <w:tcPr>
            <w:tcW w:w="34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rPr>
                <w:rFonts w:ascii="Times New Roman" w:hAnsi="Times New Roman"/>
                <w:sz w:val="22"/>
                <w:szCs w:val="22"/>
              </w:rPr>
            </w:pPr>
            <w:r>
              <w:rPr>
                <w:b/>
                <w:sz w:val="22"/>
                <w:szCs w:val="22"/>
              </w:rPr>
              <w:t>Adrese</w:t>
            </w:r>
          </w:p>
        </w:tc>
        <w:tc>
          <w:tcPr>
            <w:tcW w:w="59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ind w:left="862" w:right="286" w:hanging="0"/>
              <w:jc w:val="center"/>
              <w:rPr>
                <w:rFonts w:ascii="Times New Roman" w:hAnsi="Times New Roman"/>
                <w:sz w:val="22"/>
                <w:szCs w:val="22"/>
              </w:rPr>
            </w:pPr>
            <w:r>
              <w:rPr>
                <w:sz w:val="22"/>
                <w:szCs w:val="22"/>
              </w:rPr>
              <w:t>Bērzpils iela 56, Balvi, Balvu novads, LV-4501</w:t>
            </w:r>
          </w:p>
        </w:tc>
      </w:tr>
      <w:tr>
        <w:trPr>
          <w:trHeight w:val="985" w:hRule="atLeast"/>
        </w:trPr>
        <w:tc>
          <w:tcPr>
            <w:tcW w:w="34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ind w:left="107" w:right="517" w:hanging="0"/>
              <w:rPr>
                <w:rFonts w:ascii="Times New Roman" w:hAnsi="Times New Roman"/>
                <w:sz w:val="22"/>
                <w:szCs w:val="22"/>
              </w:rPr>
            </w:pPr>
            <w:r>
              <w:rPr>
                <w:b/>
                <w:sz w:val="22"/>
                <w:szCs w:val="22"/>
              </w:rPr>
              <w:t>Kontaktpersona par tirgus</w:t>
            </w:r>
            <w:r>
              <w:rPr>
                <w:b/>
                <w:spacing w:val="-58"/>
                <w:sz w:val="22"/>
                <w:szCs w:val="22"/>
              </w:rPr>
              <w:t xml:space="preserve"> </w:t>
            </w:r>
            <w:r>
              <w:rPr>
                <w:b/>
                <w:sz w:val="22"/>
                <w:szCs w:val="22"/>
              </w:rPr>
              <w:t>izpētes</w:t>
            </w:r>
            <w:r>
              <w:rPr>
                <w:b/>
                <w:spacing w:val="-1"/>
                <w:sz w:val="22"/>
                <w:szCs w:val="22"/>
              </w:rPr>
              <w:t xml:space="preserve"> </w:t>
            </w:r>
            <w:r>
              <w:rPr>
                <w:b/>
                <w:sz w:val="22"/>
                <w:szCs w:val="22"/>
              </w:rPr>
              <w:t>priekšmetu</w:t>
            </w:r>
          </w:p>
        </w:tc>
        <w:tc>
          <w:tcPr>
            <w:tcW w:w="594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175" w:leader="none"/>
              </w:tabs>
              <w:spacing w:lineRule="auto" w:line="240" w:before="0" w:after="0"/>
              <w:ind w:left="567" w:hanging="0"/>
              <w:jc w:val="center"/>
              <w:rPr>
                <w:rFonts w:ascii="Times New Roman" w:hAnsi="Times New Roman"/>
                <w:sz w:val="22"/>
                <w:szCs w:val="22"/>
              </w:rPr>
            </w:pPr>
            <w:r>
              <w:rPr>
                <w:rFonts w:eastAsia="Times New Roman"/>
                <w:b w:val="false"/>
                <w:bCs w:val="false"/>
                <w:i w:val="false"/>
                <w:iCs w:val="false"/>
                <w:color w:val="000000"/>
                <w:spacing w:val="0"/>
                <w:sz w:val="22"/>
                <w:szCs w:val="22"/>
                <w:u w:val="none"/>
                <w:lang w:val="lv-LV" w:eastAsia="lv-LV"/>
              </w:rPr>
              <w:t>Egons Varažinskis</w:t>
            </w:r>
            <w:r>
              <w:rPr>
                <w:rFonts w:eastAsia="Times New Roman"/>
                <w:b w:val="false"/>
                <w:bCs w:val="false"/>
                <w:i w:val="false"/>
                <w:iCs w:val="false"/>
                <w:color w:val="000000"/>
                <w:sz w:val="22"/>
                <w:szCs w:val="22"/>
                <w:u w:val="none"/>
                <w:lang w:val="lv-LV" w:eastAsia="lv-LV"/>
              </w:rPr>
              <w:t xml:space="preserve">  </w:t>
            </w:r>
            <w:r>
              <w:rPr>
                <w:rFonts w:eastAsia="Times New Roman"/>
                <w:b w:val="false"/>
                <w:bCs/>
                <w:color w:val="000000"/>
                <w:sz w:val="22"/>
                <w:szCs w:val="22"/>
                <w:u w:val="none"/>
                <w:lang w:val="lv-LV" w:eastAsia="lv-LV"/>
              </w:rPr>
              <w:t xml:space="preserve">mob. </w:t>
            </w:r>
            <w:r>
              <w:rPr>
                <w:rFonts w:eastAsia="Times New Roman"/>
                <w:b w:val="false"/>
                <w:bCs w:val="false"/>
                <w:i w:val="false"/>
                <w:iCs w:val="false"/>
                <w:caps w:val="false"/>
                <w:smallCaps w:val="false"/>
                <w:color w:val="000000"/>
                <w:spacing w:val="0"/>
                <w:sz w:val="22"/>
                <w:szCs w:val="22"/>
                <w:u w:val="none"/>
                <w:lang w:val="lv-LV" w:eastAsia="lv-LV"/>
              </w:rPr>
              <w:t>28929034</w:t>
            </w:r>
            <w:r>
              <w:rPr>
                <w:rFonts w:eastAsia="Times New Roman"/>
                <w:b w:val="false"/>
                <w:bCs/>
                <w:color w:val="000000"/>
                <w:sz w:val="22"/>
                <w:szCs w:val="22"/>
                <w:u w:val="none"/>
                <w:lang w:val="lv-LV" w:eastAsia="lv-LV"/>
              </w:rPr>
              <w:t>,</w:t>
            </w:r>
          </w:p>
          <w:p>
            <w:pPr>
              <w:pStyle w:val="Normal"/>
              <w:widowControl w:val="false"/>
              <w:tabs>
                <w:tab w:val="clear" w:pos="720"/>
                <w:tab w:val="left" w:pos="4175" w:leader="none"/>
              </w:tabs>
              <w:spacing w:lineRule="auto" w:line="240" w:before="0" w:after="0"/>
              <w:ind w:left="567" w:hanging="0"/>
              <w:jc w:val="center"/>
              <w:rPr/>
            </w:pPr>
            <w:r>
              <w:rPr>
                <w:rFonts w:eastAsia="Times New Roman"/>
                <w:b w:val="false"/>
                <w:bCs/>
                <w:color w:val="000000"/>
                <w:sz w:val="22"/>
                <w:szCs w:val="22"/>
                <w:u w:val="none"/>
                <w:lang w:val="lv-LV" w:eastAsia="lv-LV"/>
              </w:rPr>
              <w:t>e-pasts:</w:t>
            </w:r>
            <w:r>
              <w:rPr>
                <w:rStyle w:val="Internetasaite"/>
                <w:rFonts w:eastAsia="Times New Roman"/>
                <w:b w:val="false"/>
                <w:bCs/>
                <w:i w:val="false"/>
                <w:caps w:val="false"/>
                <w:smallCaps w:val="false"/>
                <w:color w:val="0000CD"/>
                <w:spacing w:val="0"/>
                <w:sz w:val="22"/>
                <w:szCs w:val="22"/>
                <w:u w:val="single"/>
                <w:lang w:val="lv-LV" w:eastAsia="lv-LV"/>
              </w:rPr>
              <w:t>projekti.pkg@gmail.com</w:t>
            </w:r>
            <w:r>
              <w:rPr>
                <w:rStyle w:val="Internetasaite"/>
                <w:rFonts w:eastAsia="Times New Roman"/>
                <w:b w:val="false"/>
                <w:bCs/>
                <w:color w:val="000000"/>
                <w:sz w:val="22"/>
                <w:szCs w:val="22"/>
                <w:u w:val="single"/>
                <w:lang w:val="lv-LV" w:eastAsia="lv-LV"/>
              </w:rPr>
              <w:t xml:space="preserve"> </w:t>
            </w:r>
            <w:r>
              <w:rPr>
                <w:rFonts w:eastAsia="Times New Roman"/>
                <w:b w:val="false"/>
                <w:bCs/>
                <w:color w:val="000000"/>
                <w:sz w:val="22"/>
                <w:szCs w:val="22"/>
                <w:u w:val="none"/>
                <w:lang w:val="lv-LV" w:eastAsia="lv-LV"/>
              </w:rPr>
              <w:t>.</w:t>
            </w:r>
          </w:p>
        </w:tc>
      </w:tr>
      <w:tr>
        <w:trPr>
          <w:trHeight w:val="985" w:hRule="atLeast"/>
        </w:trPr>
        <w:tc>
          <w:tcPr>
            <w:tcW w:w="3400" w:type="dxa"/>
            <w:tcBorders>
              <w:left w:val="single" w:sz="4" w:space="0" w:color="000000"/>
              <w:bottom w:val="single" w:sz="4" w:space="0" w:color="000000"/>
              <w:right w:val="single" w:sz="4" w:space="0" w:color="000000"/>
            </w:tcBorders>
          </w:tcPr>
          <w:p>
            <w:pPr>
              <w:pStyle w:val="Normal"/>
              <w:widowControl w:val="false"/>
              <w:spacing w:lineRule="auto" w:line="276" w:before="0" w:after="160"/>
              <w:ind w:left="107" w:right="517" w:hanging="0"/>
              <w:jc w:val="left"/>
              <w:rPr>
                <w:rFonts w:ascii="Times New Roman" w:hAnsi="Times New Roman"/>
                <w:b/>
                <w:b/>
                <w:sz w:val="22"/>
                <w:szCs w:val="22"/>
              </w:rPr>
            </w:pPr>
            <w:r>
              <w:rPr>
                <w:b/>
                <w:bCs/>
                <w:sz w:val="22"/>
                <w:szCs w:val="22"/>
              </w:rPr>
              <w:t>Kontaktpersona par piedāvājumu sagatavošanu</w:t>
            </w:r>
          </w:p>
        </w:tc>
        <w:tc>
          <w:tcPr>
            <w:tcW w:w="5947" w:type="dxa"/>
            <w:tcBorders>
              <w:left w:val="single" w:sz="4" w:space="0" w:color="000000"/>
              <w:bottom w:val="single" w:sz="4" w:space="0" w:color="000000"/>
              <w:right w:val="single" w:sz="4" w:space="0" w:color="000000"/>
            </w:tcBorders>
          </w:tcPr>
          <w:p>
            <w:pPr>
              <w:pStyle w:val="Normal"/>
              <w:widowControl w:val="false"/>
              <w:ind w:left="567" w:right="0" w:hanging="0"/>
              <w:jc w:val="center"/>
              <w:rPr>
                <w:rFonts w:ascii="Times New Roman" w:hAnsi="Times New Roman"/>
                <w:sz w:val="22"/>
                <w:szCs w:val="22"/>
              </w:rPr>
            </w:pPr>
            <w:r>
              <w:rPr>
                <w:bCs/>
                <w:sz w:val="22"/>
                <w:szCs w:val="22"/>
                <w:lang w:eastAsia="lv-LV"/>
              </w:rPr>
              <w:t xml:space="preserve">Balvu novada pašvaldības aģentūras “SAN-TEX” </w:t>
            </w:r>
            <w:r>
              <w:rPr>
                <w:rFonts w:eastAsia="Times New Roman" w:cs="Times New Roman"/>
                <w:bCs/>
                <w:sz w:val="22"/>
                <w:szCs w:val="22"/>
                <w:lang w:eastAsia="lv-LV"/>
              </w:rPr>
              <w:t>jurists Vilmārs Kubaks tālruņa Nr.26186616</w:t>
            </w:r>
          </w:p>
          <w:p>
            <w:pPr>
              <w:pStyle w:val="Normal"/>
              <w:widowControl w:val="false"/>
              <w:tabs>
                <w:tab w:val="clear" w:pos="720"/>
                <w:tab w:val="left" w:pos="4175" w:leader="none"/>
              </w:tabs>
              <w:spacing w:lineRule="auto" w:line="240" w:before="0" w:after="160"/>
              <w:ind w:left="567" w:right="0" w:hanging="0"/>
              <w:jc w:val="center"/>
              <w:rPr/>
            </w:pPr>
            <w:r>
              <w:rPr>
                <w:rStyle w:val="Internetasaite"/>
                <w:bCs/>
                <w:color w:val="000000"/>
                <w:sz w:val="22"/>
                <w:szCs w:val="22"/>
                <w:lang w:eastAsia="lv-LV"/>
              </w:rPr>
              <w:t>e-pasts:</w:t>
            </w:r>
            <w:r>
              <w:rPr>
                <w:rStyle w:val="Internetasaite"/>
                <w:bCs/>
                <w:color w:val="C9211E"/>
                <w:sz w:val="22"/>
                <w:szCs w:val="22"/>
                <w:lang w:eastAsia="lv-LV"/>
              </w:rPr>
              <w:t xml:space="preserve"> </w:t>
            </w:r>
            <w:hyperlink r:id="rId2">
              <w:r>
                <w:rPr>
                  <w:rStyle w:val="Internetasaite"/>
                  <w:rFonts w:eastAsia="Times New Roman" w:cs="Times New Roman"/>
                  <w:bCs/>
                  <w:color w:val="auto"/>
                  <w:sz w:val="22"/>
                  <w:szCs w:val="22"/>
                </w:rPr>
                <w:t>vilmars.kubaks@inbox.lv</w:t>
              </w:r>
            </w:hyperlink>
            <w:r>
              <w:rPr>
                <w:rStyle w:val="Internetasaite"/>
                <w:rFonts w:eastAsia="Times New Roman" w:cs="Times New Roman"/>
                <w:bCs/>
                <w:color w:val="auto"/>
                <w:sz w:val="22"/>
                <w:szCs w:val="22"/>
              </w:rPr>
              <w:t>.</w:t>
            </w:r>
          </w:p>
        </w:tc>
      </w:tr>
      <w:tr>
        <w:trPr>
          <w:trHeight w:val="434" w:hRule="atLeast"/>
        </w:trPr>
        <w:tc>
          <w:tcPr>
            <w:tcW w:w="34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rPr>
                <w:rFonts w:ascii="Times New Roman" w:hAnsi="Times New Roman"/>
                <w:sz w:val="22"/>
                <w:szCs w:val="22"/>
              </w:rPr>
            </w:pPr>
            <w:r>
              <w:rPr>
                <w:b/>
                <w:sz w:val="22"/>
                <w:szCs w:val="22"/>
              </w:rPr>
              <w:t>E-pasta</w:t>
            </w:r>
            <w:r>
              <w:rPr>
                <w:b/>
                <w:spacing w:val="-3"/>
                <w:sz w:val="22"/>
                <w:szCs w:val="22"/>
              </w:rPr>
              <w:t xml:space="preserve"> </w:t>
            </w:r>
            <w:r>
              <w:rPr>
                <w:b/>
                <w:sz w:val="22"/>
                <w:szCs w:val="22"/>
              </w:rPr>
              <w:t>adrese</w:t>
            </w:r>
          </w:p>
        </w:tc>
        <w:tc>
          <w:tcPr>
            <w:tcW w:w="5947" w:type="dxa"/>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ind w:left="172" w:hanging="0"/>
              <w:jc w:val="center"/>
              <w:rPr/>
            </w:pPr>
            <w:r>
              <w:rPr>
                <w:sz w:val="22"/>
                <w:szCs w:val="22"/>
              </w:rPr>
              <w:tab/>
            </w:r>
            <w:hyperlink r:id="rId3">
              <w:r>
                <w:rPr>
                  <w:rStyle w:val="Internetasaite"/>
                  <w:sz w:val="22"/>
                  <w:szCs w:val="22"/>
                </w:rPr>
                <w:t>vilmars.kubaks@inbox.lv</w:t>
              </w:r>
            </w:hyperlink>
          </w:p>
        </w:tc>
      </w:tr>
      <w:tr>
        <w:trPr>
          <w:trHeight w:val="990" w:hRule="atLeast"/>
        </w:trPr>
        <w:tc>
          <w:tcPr>
            <w:tcW w:w="34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rPr>
                <w:rFonts w:ascii="Times New Roman" w:hAnsi="Times New Roman"/>
                <w:sz w:val="22"/>
                <w:szCs w:val="22"/>
              </w:rPr>
            </w:pPr>
            <w:r>
              <w:rPr>
                <w:b/>
                <w:sz w:val="22"/>
                <w:szCs w:val="22"/>
              </w:rPr>
              <w:t>Darba laiks</w:t>
            </w:r>
          </w:p>
        </w:tc>
        <w:tc>
          <w:tcPr>
            <w:tcW w:w="59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ind w:left="2121" w:right="268" w:hanging="1198"/>
              <w:jc w:val="center"/>
              <w:rPr>
                <w:rFonts w:ascii="Times New Roman" w:hAnsi="Times New Roman"/>
                <w:sz w:val="22"/>
                <w:szCs w:val="22"/>
              </w:rPr>
            </w:pPr>
            <w:r>
              <w:rPr>
                <w:sz w:val="22"/>
                <w:szCs w:val="22"/>
              </w:rPr>
              <w:t>Darba dienās 08:00-17:00</w:t>
            </w:r>
          </w:p>
        </w:tc>
      </w:tr>
    </w:tbl>
    <w:p>
      <w:pPr>
        <w:pStyle w:val="Pamatteksts"/>
        <w:spacing w:lineRule="auto" w:line="276"/>
        <w:jc w:val="left"/>
        <w:rPr>
          <w:b/>
          <w:b/>
          <w:sz w:val="22"/>
          <w:szCs w:val="22"/>
        </w:rPr>
      </w:pPr>
      <w:r>
        <w:rPr>
          <w:b/>
          <w:sz w:val="22"/>
          <w:szCs w:val="22"/>
        </w:rPr>
      </w:r>
    </w:p>
    <w:p>
      <w:pPr>
        <w:pStyle w:val="ListParagraph"/>
        <w:numPr>
          <w:ilvl w:val="0"/>
          <w:numId w:val="1"/>
        </w:numPr>
        <w:tabs>
          <w:tab w:val="clear" w:pos="720"/>
          <w:tab w:val="left" w:pos="481" w:leader="none"/>
        </w:tabs>
        <w:spacing w:lineRule="auto" w:line="276"/>
        <w:rPr/>
      </w:pPr>
      <w:r>
        <w:rPr>
          <w:b/>
        </w:rPr>
        <w:t>Vispārēji</w:t>
      </w:r>
      <w:r>
        <w:rPr/>
        <w:t>. Tirgus izpētes priekšmets ir tehniskās dokumentācijas sagatavošana saskaņā ar 2023.gada 4.aprīļa Ministru kabineta noteikumiem Nr.169 “</w:t>
      </w:r>
      <w:r>
        <w:rPr>
          <w:shd w:fill="FFFFFF" w:val="clear"/>
        </w:rPr>
        <w:t>Eiropas Savienības kohēzijas politikas programmas 2021.– 2027. gadam 2.2.3. specifiskā atbalsta mērķa "Uzlabot dabas aizsardzību un bioloģisko daudzveidību, "zaļo" infrastruktūru, it īpaši pilsētvidē, un samazināt piesārņojumu" 2.2.3.6. pasākuma "Gaisa piesārņojumu mazinošu pasākumu īstenošana, uzlabojot mājsaimniecību siltumapgādes sistēmas" īstenošanas noteikumi” nosacījumiem</w:t>
      </w:r>
      <w:r>
        <w:rPr/>
        <w:t xml:space="preserve"> (turpmāk - MK noteikumi Nr.169).</w:t>
      </w:r>
    </w:p>
    <w:p>
      <w:pPr>
        <w:pStyle w:val="Pamatteksts"/>
        <w:spacing w:lineRule="auto" w:line="276"/>
        <w:jc w:val="left"/>
        <w:rPr>
          <w:b/>
          <w:b/>
          <w:sz w:val="22"/>
          <w:szCs w:val="22"/>
        </w:rPr>
      </w:pPr>
      <w:r>
        <w:rPr>
          <w:b/>
          <w:sz w:val="22"/>
          <w:szCs w:val="22"/>
        </w:rPr>
      </w:r>
    </w:p>
    <w:p>
      <w:pPr>
        <w:pStyle w:val="ListParagraph"/>
        <w:numPr>
          <w:ilvl w:val="0"/>
          <w:numId w:val="1"/>
        </w:numPr>
        <w:tabs>
          <w:tab w:val="clear" w:pos="720"/>
          <w:tab w:val="left" w:pos="481" w:leader="none"/>
        </w:tabs>
        <w:spacing w:lineRule="auto" w:line="276"/>
        <w:rPr/>
      </w:pPr>
      <w:r>
        <mc:AlternateContent>
          <mc:Choice Requires="wps">
            <w:drawing>
              <wp:anchor behindDoc="1" distT="0" distB="0" distL="0" distR="0" simplePos="0" locked="0" layoutInCell="0" allowOverlap="1" relativeHeight="3">
                <wp:simplePos x="0" y="0"/>
                <wp:positionH relativeFrom="page">
                  <wp:posOffset>4540250</wp:posOffset>
                </wp:positionH>
                <wp:positionV relativeFrom="paragraph">
                  <wp:posOffset>-1503680</wp:posOffset>
                </wp:positionV>
                <wp:extent cx="38100" cy="8890"/>
                <wp:effectExtent l="0" t="0" r="0" b="0"/>
                <wp:wrapNone/>
                <wp:docPr id="2" name="Rectangle 3"/>
                <a:graphic xmlns:a="http://schemas.openxmlformats.org/drawingml/2006/main">
                  <a:graphicData uri="http://schemas.microsoft.com/office/word/2010/wordprocessingShape">
                    <wps:wsp>
                      <wps:cNvSpPr/>
                      <wps:spPr>
                        <a:xfrm>
                          <a:off x="0" y="0"/>
                          <a:ext cx="38160" cy="9000"/>
                        </a:xfrm>
                        <a:prstGeom prst="rect">
                          <a:avLst/>
                        </a:prstGeom>
                        <a:solidFill>
                          <a:srgbClr val="c8211d"/>
                        </a:solidFill>
                        <a:ln w="0">
                          <a:noFill/>
                        </a:ln>
                      </wps:spPr>
                      <wps:style>
                        <a:lnRef idx="0"/>
                        <a:fillRef idx="0"/>
                        <a:effectRef idx="0"/>
                        <a:fontRef idx="minor"/>
                      </wps:style>
                      <wps:bodyPr/>
                    </wps:wsp>
                  </a:graphicData>
                </a:graphic>
              </wp:anchor>
            </w:drawing>
          </mc:Choice>
          <mc:Fallback>
            <w:pict>
              <v:rect id="shape_0" ID="Rectangle 3" path="m0,0l-2147483645,0l-2147483645,-2147483646l0,-2147483646xe" fillcolor="#c8211d" stroked="f" o:allowincell="f" style="position:absolute;margin-left:357.5pt;margin-top:-118.4pt;width:2.95pt;height:0.65pt;mso-wrap-style:none;v-text-anchor:middle;mso-position-horizontal-relative:page">
                <v:fill o:detectmouseclick="t" type="solid" color2="#37dee2"/>
                <v:stroke color="#3465a4" joinstyle="round" endcap="flat"/>
                <w10:wrap type="none"/>
              </v:rect>
            </w:pict>
          </mc:Fallback>
        </mc:AlternateContent>
        <mc:AlternateContent>
          <mc:Choice Requires="wps">
            <w:drawing>
              <wp:anchor behindDoc="1" distT="0" distB="0" distL="0" distR="0" simplePos="0" locked="0" layoutInCell="0" allowOverlap="1" relativeHeight="4">
                <wp:simplePos x="0" y="0"/>
                <wp:positionH relativeFrom="page">
                  <wp:posOffset>6149340</wp:posOffset>
                </wp:positionH>
                <wp:positionV relativeFrom="paragraph">
                  <wp:posOffset>-1503680</wp:posOffset>
                </wp:positionV>
                <wp:extent cx="38100" cy="8890"/>
                <wp:effectExtent l="0" t="0" r="0" b="0"/>
                <wp:wrapNone/>
                <wp:docPr id="3" name="Rectangle 2"/>
                <a:graphic xmlns:a="http://schemas.openxmlformats.org/drawingml/2006/main">
                  <a:graphicData uri="http://schemas.microsoft.com/office/word/2010/wordprocessingShape">
                    <wps:wsp>
                      <wps:cNvSpPr/>
                      <wps:spPr>
                        <a:xfrm>
                          <a:off x="0" y="0"/>
                          <a:ext cx="38160" cy="9000"/>
                        </a:xfrm>
                        <a:prstGeom prst="rect">
                          <a:avLst/>
                        </a:prstGeom>
                        <a:solidFill>
                          <a:srgbClr val="000000"/>
                        </a:solidFill>
                        <a:ln w="0">
                          <a:noFill/>
                        </a:ln>
                      </wps:spPr>
                      <wps:style>
                        <a:lnRef idx="0"/>
                        <a:fillRef idx="0"/>
                        <a:effectRef idx="0"/>
                        <a:fontRef idx="minor"/>
                      </wps:style>
                      <wps:bodyPr/>
                    </wps:wsp>
                  </a:graphicData>
                </a:graphic>
              </wp:anchor>
            </w:drawing>
          </mc:Choice>
          <mc:Fallback>
            <w:pict>
              <v:rect id="shape_0" ID="Rectangle 2" path="m0,0l-2147483645,0l-2147483645,-2147483646l0,-2147483646xe" fillcolor="black" stroked="f" o:allowincell="f" style="position:absolute;margin-left:484.2pt;margin-top:-118.4pt;width:2.95pt;height:0.65pt;mso-wrap-style:none;v-text-anchor:middle;mso-position-horizontal-relative:page">
                <v:fill o:detectmouseclick="t" type="solid" color2="white"/>
                <v:stroke color="#3465a4" joinstyle="round" endcap="flat"/>
                <w10:wrap type="none"/>
              </v:rect>
            </w:pict>
          </mc:Fallback>
        </mc:AlternateContent>
      </w:r>
      <w:r>
        <w:rPr>
          <w:b/>
        </w:rPr>
        <w:t>Tirgus</w:t>
      </w:r>
      <w:r>
        <w:rPr>
          <w:b/>
          <w:spacing w:val="-3"/>
        </w:rPr>
        <w:t xml:space="preserve"> </w:t>
      </w:r>
      <w:r>
        <w:rPr>
          <w:b/>
        </w:rPr>
        <w:t>izpētes priekšmets</w:t>
      </w:r>
      <w:r>
        <w:rPr>
          <w:b/>
          <w:spacing w:val="-1"/>
        </w:rPr>
        <w:t xml:space="preserve"> </w:t>
      </w:r>
      <w:r>
        <w:rPr/>
        <w:t>Tirgus</w:t>
      </w:r>
      <w:r>
        <w:rPr>
          <w:spacing w:val="-3"/>
        </w:rPr>
        <w:t xml:space="preserve"> </w:t>
      </w:r>
      <w:r>
        <w:rPr/>
        <w:t>izpētes priekšmets (Turpmāk</w:t>
      </w:r>
      <w:r>
        <w:rPr>
          <w:spacing w:val="1"/>
        </w:rPr>
        <w:t xml:space="preserve"> </w:t>
      </w:r>
      <w:r>
        <w:rPr/>
        <w:t>–</w:t>
      </w:r>
      <w:r>
        <w:rPr>
          <w:spacing w:val="-2"/>
        </w:rPr>
        <w:t xml:space="preserve"> </w:t>
      </w:r>
      <w:r>
        <w:rPr/>
        <w:t>Darbs)</w:t>
      </w:r>
      <w:r>
        <w:rPr>
          <w:spacing w:val="-1"/>
        </w:rPr>
        <w:t xml:space="preserve"> </w:t>
      </w:r>
      <w:r>
        <w:rPr/>
        <w:t>ir:</w:t>
      </w:r>
    </w:p>
    <w:p>
      <w:pPr>
        <w:pStyle w:val="ListParagraph"/>
        <w:tabs>
          <w:tab w:val="clear" w:pos="720"/>
          <w:tab w:val="left" w:pos="481" w:leader="none"/>
        </w:tabs>
        <w:spacing w:lineRule="auto" w:line="276"/>
        <w:ind w:left="480" w:hanging="0"/>
        <w:rPr/>
      </w:pPr>
      <w:r>
        <w:rPr/>
      </w:r>
    </w:p>
    <w:p>
      <w:pPr>
        <w:pStyle w:val="ListParagraph"/>
        <w:numPr>
          <w:ilvl w:val="1"/>
          <w:numId w:val="1"/>
        </w:numPr>
        <w:tabs>
          <w:tab w:val="clear" w:pos="720"/>
          <w:tab w:val="left" w:pos="1576" w:leader="none"/>
        </w:tabs>
        <w:spacing w:lineRule="auto" w:line="276"/>
        <w:ind w:left="578" w:right="113" w:hanging="465"/>
        <w:rPr/>
      </w:pPr>
      <w:r>
        <w:rPr/>
        <w:t>Būvprojekta izstrāde siltumapgādes sistēmas uzlabošanai Teātra iela 1, Balvi, tajā skaitā:</w:t>
      </w:r>
    </w:p>
    <w:p>
      <w:pPr>
        <w:pStyle w:val="ListParagraph"/>
        <w:numPr>
          <w:ilvl w:val="2"/>
          <w:numId w:val="1"/>
        </w:numPr>
        <w:tabs>
          <w:tab w:val="clear" w:pos="720"/>
          <w:tab w:val="left" w:pos="1576" w:leader="none"/>
        </w:tabs>
        <w:spacing w:lineRule="auto" w:line="276"/>
        <w:ind w:left="857" w:right="113" w:hanging="718"/>
        <w:rPr/>
      </w:pPr>
      <w:r>
        <w:rPr/>
        <w:t>Apkures sistēmas izbūve dzīvokļu īpašumos;</w:t>
      </w:r>
    </w:p>
    <w:p>
      <w:pPr>
        <w:pStyle w:val="ListParagraph"/>
        <w:numPr>
          <w:ilvl w:val="2"/>
          <w:numId w:val="1"/>
        </w:numPr>
        <w:tabs>
          <w:tab w:val="clear" w:pos="720"/>
          <w:tab w:val="left" w:pos="1576" w:leader="none"/>
        </w:tabs>
        <w:spacing w:lineRule="auto" w:line="276"/>
        <w:ind w:left="857" w:right="113" w:hanging="718"/>
        <w:rPr/>
      </w:pPr>
      <w:r>
        <w:rPr/>
        <w:t>Karstā ūdens padeves sistēmas izbūve dzīvokļu īpašumos;</w:t>
      </w:r>
    </w:p>
    <w:p>
      <w:pPr>
        <w:pStyle w:val="ListParagraph"/>
        <w:numPr>
          <w:ilvl w:val="2"/>
          <w:numId w:val="1"/>
        </w:numPr>
        <w:tabs>
          <w:tab w:val="clear" w:pos="720"/>
          <w:tab w:val="left" w:pos="1576" w:leader="none"/>
        </w:tabs>
        <w:spacing w:lineRule="auto" w:line="276"/>
        <w:ind w:left="857" w:right="113" w:hanging="718"/>
        <w:rPr/>
      </w:pPr>
      <w:r>
        <w:rPr/>
        <w:t>Siltummezgla izbūve, tajā skaitā siltum maiņa izbūve;</w:t>
      </w:r>
    </w:p>
    <w:p>
      <w:pPr>
        <w:pStyle w:val="ListParagraph"/>
        <w:numPr>
          <w:ilvl w:val="2"/>
          <w:numId w:val="1"/>
        </w:numPr>
        <w:tabs>
          <w:tab w:val="clear" w:pos="720"/>
          <w:tab w:val="left" w:pos="1576" w:leader="none"/>
        </w:tabs>
        <w:spacing w:lineRule="auto" w:line="276"/>
        <w:ind w:left="857" w:right="113" w:hanging="718"/>
        <w:rPr/>
      </w:pPr>
      <w:r>
        <w:rPr/>
        <w:t>Siltumapgādes sistēmas pieslēgšana pie pilsētas centralizētās apkures sistēmas, tajā skaitā maģistrālās trases izbūve no mājas līdz pilsētas siltumapgādes maģistrālajiem vadiem.</w:t>
      </w:r>
    </w:p>
    <w:p>
      <w:pPr>
        <w:pStyle w:val="ListParagraph"/>
        <w:numPr>
          <w:ilvl w:val="2"/>
          <w:numId w:val="1"/>
        </w:numPr>
        <w:tabs>
          <w:tab w:val="clear" w:pos="720"/>
          <w:tab w:val="left" w:pos="1576" w:leader="none"/>
        </w:tabs>
        <w:spacing w:lineRule="auto" w:line="276"/>
        <w:ind w:left="857" w:right="113" w:hanging="718"/>
        <w:rPr/>
      </w:pPr>
      <w:r>
        <w:rPr/>
        <w:t>Visu tehnisko saskaņojumu veikšana un projektēšanas nosacījumu saskaņošana Būvvaldē.</w:t>
      </w:r>
    </w:p>
    <w:p>
      <w:pPr>
        <w:pStyle w:val="ListParagraph"/>
        <w:numPr>
          <w:ilvl w:val="2"/>
          <w:numId w:val="1"/>
        </w:numPr>
        <w:tabs>
          <w:tab w:val="clear" w:pos="720"/>
          <w:tab w:val="left" w:pos="1576" w:leader="none"/>
        </w:tabs>
        <w:spacing w:lineRule="auto" w:line="276"/>
        <w:ind w:left="857" w:right="113" w:hanging="718"/>
        <w:rPr/>
      </w:pPr>
      <w:r>
        <w:rPr/>
        <w:t>Projekta tehniskās dokumentācijas reģistrēšana Būvniecības informācijas sistēmā.</w:t>
      </w:r>
    </w:p>
    <w:p>
      <w:pPr>
        <w:pStyle w:val="ListParagraph"/>
        <w:numPr>
          <w:ilvl w:val="2"/>
          <w:numId w:val="1"/>
        </w:numPr>
        <w:tabs>
          <w:tab w:val="clear" w:pos="720"/>
          <w:tab w:val="left" w:pos="1576" w:leader="none"/>
        </w:tabs>
        <w:spacing w:lineRule="auto" w:line="276"/>
        <w:ind w:left="857" w:right="113" w:hanging="718"/>
        <w:rPr/>
      </w:pPr>
      <w:r>
        <w:rPr/>
        <w:t>Projekta tāmes izstrāde (Būvprojekta Ekonomiskā daļa).</w:t>
      </w:r>
    </w:p>
    <w:p>
      <w:pPr>
        <w:pStyle w:val="ListParagraph"/>
        <w:tabs>
          <w:tab w:val="clear" w:pos="720"/>
          <w:tab w:val="left" w:pos="1576" w:leader="none"/>
        </w:tabs>
        <w:spacing w:lineRule="auto" w:line="276"/>
        <w:ind w:left="578" w:right="113" w:hanging="0"/>
        <w:rPr/>
      </w:pPr>
      <w:r>
        <w:rPr/>
      </w:r>
    </w:p>
    <w:p>
      <w:pPr>
        <w:pStyle w:val="ListParagraph"/>
        <w:tabs>
          <w:tab w:val="clear" w:pos="720"/>
          <w:tab w:val="left" w:pos="1576" w:leader="none"/>
        </w:tabs>
        <w:spacing w:lineRule="auto" w:line="276"/>
        <w:ind w:left="578" w:right="113" w:hanging="0"/>
        <w:rPr/>
      </w:pPr>
      <w:r>
        <w:rPr/>
        <w:t>Dokumentus sagatavot saskaņā ar Noteikumi par Latvijas būvnormatīvu LBN 202-18 "Būvniecības ieceres dokumentācijas noformēšana" prasībām.</w:t>
      </w:r>
    </w:p>
    <w:p>
      <w:pPr>
        <w:pStyle w:val="ListParagraph"/>
        <w:tabs>
          <w:tab w:val="clear" w:pos="720"/>
          <w:tab w:val="left" w:pos="1576" w:leader="none"/>
        </w:tabs>
        <w:spacing w:lineRule="auto" w:line="276"/>
        <w:ind w:left="578" w:right="113" w:hanging="0"/>
        <w:rPr/>
      </w:pPr>
      <w:r>
        <w:rPr/>
      </w:r>
    </w:p>
    <w:p>
      <w:pPr>
        <w:pStyle w:val="Virsraksts1"/>
        <w:numPr>
          <w:ilvl w:val="0"/>
          <w:numId w:val="1"/>
        </w:numPr>
        <w:tabs>
          <w:tab w:val="clear" w:pos="720"/>
          <w:tab w:val="left" w:pos="481" w:leader="none"/>
        </w:tabs>
        <w:spacing w:lineRule="auto" w:line="276"/>
        <w:jc w:val="both"/>
        <w:rPr>
          <w:sz w:val="22"/>
          <w:szCs w:val="22"/>
        </w:rPr>
      </w:pPr>
      <w:r>
        <w:rPr>
          <w:sz w:val="22"/>
          <w:szCs w:val="22"/>
        </w:rPr>
        <w:t xml:space="preserve">Piegādātāja izvēle – saimnieciski izdevīgākais piedāvājums. </w:t>
      </w:r>
      <w:r>
        <w:rPr>
          <w:b w:val="false"/>
          <w:sz w:val="22"/>
          <w:szCs w:val="22"/>
        </w:rPr>
        <w:t>Piegādātāja piedāvājuma vērtēšana tiek veikta saskaņā ar pielikumā Nr.3 doto metodiku.</w:t>
      </w:r>
    </w:p>
    <w:p>
      <w:pPr>
        <w:pStyle w:val="ListParagraph"/>
        <w:numPr>
          <w:ilvl w:val="0"/>
          <w:numId w:val="1"/>
        </w:numPr>
        <w:tabs>
          <w:tab w:val="clear" w:pos="720"/>
          <w:tab w:val="left" w:pos="364" w:leader="none"/>
        </w:tabs>
        <w:spacing w:lineRule="auto" w:line="276"/>
        <w:ind w:left="459" w:right="117" w:hanging="339"/>
        <w:rPr/>
      </w:pPr>
      <w:r>
        <w:rPr>
          <w:b/>
        </w:rPr>
        <w:t>Līguma</w:t>
      </w:r>
      <w:r>
        <w:rPr>
          <w:b/>
          <w:spacing w:val="1"/>
        </w:rPr>
        <w:t xml:space="preserve"> </w:t>
      </w:r>
      <w:r>
        <w:rPr>
          <w:b/>
        </w:rPr>
        <w:t xml:space="preserve">izpildes termiņš: </w:t>
      </w:r>
      <w:r>
        <w:rPr>
          <w:shd w:fill="auto" w:val="clear"/>
        </w:rPr>
        <w:t xml:space="preserve"> 2024.gada 31.janvāris.</w:t>
      </w:r>
      <w:r>
        <w:rPr/>
        <w:t xml:space="preserve"> </w:t>
      </w:r>
    </w:p>
    <w:p>
      <w:pPr>
        <w:pStyle w:val="ListParagraph"/>
        <w:numPr>
          <w:ilvl w:val="0"/>
          <w:numId w:val="1"/>
        </w:numPr>
        <w:tabs>
          <w:tab w:val="clear" w:pos="720"/>
          <w:tab w:val="left" w:pos="393" w:leader="none"/>
        </w:tabs>
        <w:spacing w:lineRule="auto" w:line="276"/>
        <w:ind w:left="120" w:right="110" w:hanging="0"/>
        <w:rPr/>
      </w:pPr>
      <w:r>
        <w:rPr>
          <w:b/>
        </w:rPr>
        <w:t xml:space="preserve">Līguma izpildes vieta: </w:t>
      </w:r>
      <w:r>
        <w:rPr/>
        <w:t>Balvu novada pašvaldības aģentūra “San-tex” , Bērzpils iela 56, Balvi, Balvu novads, LV-4501.</w:t>
      </w:r>
    </w:p>
    <w:p>
      <w:pPr>
        <w:pStyle w:val="ListParagraph"/>
        <w:numPr>
          <w:ilvl w:val="0"/>
          <w:numId w:val="1"/>
        </w:numPr>
        <w:tabs>
          <w:tab w:val="clear" w:pos="720"/>
          <w:tab w:val="left" w:pos="448" w:leader="none"/>
        </w:tabs>
        <w:spacing w:lineRule="auto" w:line="276"/>
        <w:ind w:left="120" w:right="112" w:hanging="0"/>
        <w:rPr/>
      </w:pPr>
      <w:r>
        <w:rPr>
          <w:b/>
        </w:rPr>
        <w:t>Apmaksas</w:t>
      </w:r>
      <w:r>
        <w:rPr>
          <w:b/>
          <w:spacing w:val="1"/>
        </w:rPr>
        <w:t xml:space="preserve"> </w:t>
      </w:r>
      <w:r>
        <w:rPr>
          <w:b/>
        </w:rPr>
        <w:t>noteikumi:</w:t>
      </w:r>
      <w:r>
        <w:rPr>
          <w:b/>
          <w:spacing w:val="1"/>
        </w:rPr>
        <w:t xml:space="preserve"> </w:t>
      </w:r>
      <w:r>
        <w:rPr/>
        <w:t>pēc</w:t>
      </w:r>
      <w:r>
        <w:rPr>
          <w:spacing w:val="1"/>
        </w:rPr>
        <w:t xml:space="preserve"> </w:t>
      </w:r>
      <w:r>
        <w:rPr/>
        <w:t>dokumentācijas</w:t>
      </w:r>
      <w:r>
        <w:rPr>
          <w:spacing w:val="1"/>
        </w:rPr>
        <w:t xml:space="preserve"> </w:t>
      </w:r>
      <w:r>
        <w:rPr/>
        <w:t>pieņemšanas – nodošanas akta parakstīšanas un rēķina saņemšanas desmit (10)</w:t>
      </w:r>
      <w:r>
        <w:rPr>
          <w:spacing w:val="1"/>
        </w:rPr>
        <w:t xml:space="preserve"> </w:t>
      </w:r>
      <w:r>
        <w:rPr/>
        <w:t>darba dienu</w:t>
      </w:r>
      <w:r>
        <w:rPr>
          <w:spacing w:val="2"/>
        </w:rPr>
        <w:t xml:space="preserve"> </w:t>
      </w:r>
      <w:r>
        <w:rPr/>
        <w:t>laikā.</w:t>
      </w:r>
    </w:p>
    <w:p>
      <w:pPr>
        <w:pStyle w:val="ListParagraph"/>
        <w:numPr>
          <w:ilvl w:val="0"/>
          <w:numId w:val="1"/>
        </w:numPr>
        <w:tabs>
          <w:tab w:val="clear" w:pos="720"/>
          <w:tab w:val="left" w:pos="417" w:leader="none"/>
        </w:tabs>
        <w:spacing w:lineRule="auto" w:line="276"/>
        <w:ind w:left="120" w:right="110" w:hanging="0"/>
        <w:rPr/>
      </w:pPr>
      <w:r>
        <w:rPr>
          <w:b/>
        </w:rPr>
        <w:t xml:space="preserve">Līgumcena: </w:t>
      </w:r>
      <w:r>
        <w:rPr/>
        <w:t>cenā jābūt iekļautiem visiem ar līguma</w:t>
      </w:r>
      <w:r>
        <w:rPr>
          <w:spacing w:val="1"/>
        </w:rPr>
        <w:t xml:space="preserve"> </w:t>
      </w:r>
      <w:r>
        <w:rPr/>
        <w:t>izpildi saistītiem izdevumiem, t.sk.,</w:t>
      </w:r>
      <w:r>
        <w:rPr>
          <w:spacing w:val="1"/>
        </w:rPr>
        <w:t xml:space="preserve"> </w:t>
      </w:r>
      <w:r>
        <w:rPr/>
        <w:t>nodokļiem,</w:t>
      </w:r>
      <w:r>
        <w:rPr>
          <w:spacing w:val="1"/>
        </w:rPr>
        <w:t xml:space="preserve"> </w:t>
      </w:r>
      <w:r>
        <w:rPr/>
        <w:t>nodevām,</w:t>
      </w:r>
      <w:r>
        <w:rPr>
          <w:spacing w:val="1"/>
        </w:rPr>
        <w:t xml:space="preserve"> </w:t>
      </w:r>
      <w:r>
        <w:rPr/>
        <w:t>administratīvajām</w:t>
      </w:r>
      <w:r>
        <w:rPr>
          <w:spacing w:val="1"/>
        </w:rPr>
        <w:t xml:space="preserve"> </w:t>
      </w:r>
      <w:r>
        <w:rPr/>
        <w:t>izmaksām,</w:t>
      </w:r>
      <w:r>
        <w:rPr>
          <w:spacing w:val="1"/>
        </w:rPr>
        <w:t xml:space="preserve"> </w:t>
      </w:r>
      <w:r>
        <w:rPr/>
        <w:t>transporta</w:t>
      </w:r>
      <w:r>
        <w:rPr>
          <w:spacing w:val="1"/>
        </w:rPr>
        <w:t xml:space="preserve"> </w:t>
      </w:r>
      <w:r>
        <w:rPr/>
        <w:t>izdevumiem,</w:t>
      </w:r>
      <w:r>
        <w:rPr>
          <w:spacing w:val="1"/>
        </w:rPr>
        <w:t xml:space="preserve"> </w:t>
      </w:r>
      <w:r>
        <w:rPr/>
        <w:t>iespējamiem</w:t>
      </w:r>
      <w:r>
        <w:rPr>
          <w:spacing w:val="1"/>
        </w:rPr>
        <w:t xml:space="preserve"> </w:t>
      </w:r>
      <w:r>
        <w:rPr/>
        <w:t>sadārdzinājumiem, u.c., cenu izmaiņām, kā arī tādām izmaksām, kas nav minētas, bet bez kurām</w:t>
      </w:r>
      <w:r>
        <w:rPr>
          <w:spacing w:val="1"/>
        </w:rPr>
        <w:t xml:space="preserve"> </w:t>
      </w:r>
      <w:r>
        <w:rPr/>
        <w:t>nebūtu</w:t>
      </w:r>
      <w:r>
        <w:rPr>
          <w:spacing w:val="-1"/>
        </w:rPr>
        <w:t xml:space="preserve"> </w:t>
      </w:r>
      <w:r>
        <w:rPr/>
        <w:t>iespējama</w:t>
      </w:r>
      <w:r>
        <w:rPr>
          <w:spacing w:val="1"/>
        </w:rPr>
        <w:t xml:space="preserve"> </w:t>
      </w:r>
      <w:r>
        <w:rPr/>
        <w:t>kvalitatīva, pilnīga</w:t>
      </w:r>
      <w:r>
        <w:rPr>
          <w:spacing w:val="-3"/>
        </w:rPr>
        <w:t xml:space="preserve"> </w:t>
      </w:r>
      <w:r>
        <w:rPr/>
        <w:t>un</w:t>
      </w:r>
      <w:r>
        <w:rPr>
          <w:spacing w:val="-1"/>
        </w:rPr>
        <w:t xml:space="preserve"> </w:t>
      </w:r>
      <w:r>
        <w:rPr/>
        <w:t>normatīvajiem aktiem atbilstoša</w:t>
      </w:r>
      <w:r>
        <w:rPr>
          <w:spacing w:val="-3"/>
        </w:rPr>
        <w:t xml:space="preserve"> </w:t>
      </w:r>
      <w:r>
        <w:rPr/>
        <w:t>līguma</w:t>
      </w:r>
      <w:r>
        <w:rPr>
          <w:spacing w:val="-1"/>
        </w:rPr>
        <w:t xml:space="preserve"> </w:t>
      </w:r>
      <w:r>
        <w:rPr/>
        <w:t>izpilde.</w:t>
      </w:r>
    </w:p>
    <w:p>
      <w:pPr>
        <w:pStyle w:val="ListParagraph"/>
        <w:numPr>
          <w:ilvl w:val="0"/>
          <w:numId w:val="1"/>
        </w:numPr>
        <w:tabs>
          <w:tab w:val="clear" w:pos="720"/>
          <w:tab w:val="left" w:pos="397" w:leader="none"/>
        </w:tabs>
        <w:spacing w:lineRule="auto" w:line="276"/>
        <w:ind w:left="120" w:right="108" w:hanging="0"/>
        <w:rPr/>
      </w:pPr>
      <w:r>
        <w:rPr/>
        <w:t>Pretendents pieteikumu Tirgus izpētei iesniedz saskaņā ar Pielikumu Nr.2</w:t>
      </w:r>
      <w:bookmarkStart w:id="0" w:name="_GoBack"/>
      <w:bookmarkEnd w:id="0"/>
      <w:r>
        <w:rPr/>
        <w:t xml:space="preserve">. </w:t>
      </w:r>
    </w:p>
    <w:p>
      <w:pPr>
        <w:pStyle w:val="ListParagraph"/>
        <w:numPr>
          <w:ilvl w:val="0"/>
          <w:numId w:val="1"/>
        </w:numPr>
        <w:tabs>
          <w:tab w:val="clear" w:pos="720"/>
          <w:tab w:val="left" w:pos="424" w:leader="none"/>
        </w:tabs>
        <w:spacing w:lineRule="auto" w:line="276"/>
        <w:ind w:left="120" w:right="108" w:hanging="0"/>
        <w:rPr/>
      </w:pPr>
      <w:r>
        <w:rPr/>
        <w:t>Līgums</w:t>
      </w:r>
      <w:r>
        <w:rPr>
          <w:spacing w:val="1"/>
        </w:rPr>
        <w:t xml:space="preserve"> </w:t>
      </w:r>
      <w:r>
        <w:rPr/>
        <w:t>tiks</w:t>
      </w:r>
      <w:r>
        <w:rPr>
          <w:spacing w:val="1"/>
        </w:rPr>
        <w:t xml:space="preserve"> </w:t>
      </w:r>
      <w:r>
        <w:rPr/>
        <w:t>slēgts</w:t>
      </w:r>
      <w:r>
        <w:rPr>
          <w:spacing w:val="1"/>
        </w:rPr>
        <w:t xml:space="preserve"> </w:t>
      </w:r>
      <w:r>
        <w:rPr/>
        <w:t>ar</w:t>
      </w:r>
      <w:r>
        <w:rPr>
          <w:spacing w:val="1"/>
        </w:rPr>
        <w:t xml:space="preserve"> </w:t>
      </w:r>
      <w:r>
        <w:rPr/>
        <w:t>tirgus</w:t>
      </w:r>
      <w:r>
        <w:rPr>
          <w:spacing w:val="1"/>
        </w:rPr>
        <w:t xml:space="preserve"> </w:t>
      </w:r>
      <w:r>
        <w:rPr/>
        <w:t>izpētes</w:t>
      </w:r>
      <w:r>
        <w:rPr>
          <w:spacing w:val="1"/>
        </w:rPr>
        <w:t xml:space="preserve"> </w:t>
      </w:r>
      <w:r>
        <w:rPr/>
        <w:t>uzvarētāju.</w:t>
      </w:r>
      <w:r>
        <w:rPr>
          <w:spacing w:val="1"/>
        </w:rPr>
        <w:t xml:space="preserve"> </w:t>
      </w:r>
      <w:r>
        <w:rPr/>
        <w:t>Līgumu</w:t>
      </w:r>
      <w:r>
        <w:rPr>
          <w:spacing w:val="1"/>
        </w:rPr>
        <w:t xml:space="preserve"> </w:t>
      </w:r>
      <w:r>
        <w:rPr/>
        <w:t>slēgs</w:t>
      </w:r>
      <w:r>
        <w:rPr>
          <w:spacing w:val="1"/>
        </w:rPr>
        <w:t xml:space="preserve"> </w:t>
      </w:r>
      <w:r>
        <w:rPr/>
        <w:t>Balvu novada pašvaldības aģentūra “San-tex”.</w:t>
      </w:r>
    </w:p>
    <w:p>
      <w:pPr>
        <w:pStyle w:val="ListParagraph"/>
        <w:numPr>
          <w:ilvl w:val="0"/>
          <w:numId w:val="1"/>
        </w:numPr>
        <w:tabs>
          <w:tab w:val="clear" w:pos="720"/>
          <w:tab w:val="left" w:pos="481" w:leader="none"/>
        </w:tabs>
        <w:spacing w:lineRule="auto" w:line="276"/>
        <w:rPr/>
      </w:pPr>
      <w:r>
        <w:rPr/>
        <w:t>Piedāvātajām cenām</w:t>
      </w:r>
      <w:r>
        <w:rPr>
          <w:spacing w:val="-1"/>
        </w:rPr>
        <w:t xml:space="preserve"> </w:t>
      </w:r>
      <w:r>
        <w:rPr/>
        <w:t>jābūt</w:t>
      </w:r>
      <w:r>
        <w:rPr>
          <w:spacing w:val="-1"/>
        </w:rPr>
        <w:t xml:space="preserve"> </w:t>
      </w:r>
      <w:r>
        <w:rPr/>
        <w:t>nemainīgām</w:t>
      </w:r>
      <w:r>
        <w:rPr>
          <w:spacing w:val="-4"/>
        </w:rPr>
        <w:t xml:space="preserve"> </w:t>
      </w:r>
      <w:r>
        <w:rPr/>
        <w:t>visā</w:t>
      </w:r>
      <w:r>
        <w:rPr>
          <w:spacing w:val="-1"/>
        </w:rPr>
        <w:t xml:space="preserve"> </w:t>
      </w:r>
      <w:r>
        <w:rPr/>
        <w:t>līguma darbības laikā.</w:t>
      </w:r>
    </w:p>
    <w:p>
      <w:pPr>
        <w:pStyle w:val="ListParagraph"/>
        <w:numPr>
          <w:ilvl w:val="0"/>
          <w:numId w:val="1"/>
        </w:numPr>
        <w:tabs>
          <w:tab w:val="clear" w:pos="720"/>
          <w:tab w:val="left" w:pos="498" w:leader="none"/>
        </w:tabs>
        <w:spacing w:lineRule="auto" w:line="276"/>
        <w:ind w:left="120" w:right="109" w:hanging="0"/>
        <w:rPr/>
      </w:pPr>
      <w:r>
        <w:rPr/>
        <w:t>Pasūtītājs ar uzvarējušo Pretendentu, pamatojoties uz iesniegto piedāvājumu un Pretendenta</w:t>
      </w:r>
      <w:r>
        <w:rPr>
          <w:spacing w:val="1"/>
        </w:rPr>
        <w:t xml:space="preserve"> </w:t>
      </w:r>
      <w:r>
        <w:rPr/>
        <w:t>kvalifikācijas</w:t>
      </w:r>
      <w:r>
        <w:rPr>
          <w:spacing w:val="1"/>
        </w:rPr>
        <w:t xml:space="preserve"> </w:t>
      </w:r>
      <w:r>
        <w:rPr/>
        <w:t>apliecinājumu,</w:t>
      </w:r>
      <w:r>
        <w:rPr>
          <w:spacing w:val="1"/>
        </w:rPr>
        <w:t xml:space="preserve"> </w:t>
      </w:r>
      <w:r>
        <w:rPr/>
        <w:t>saskaņā</w:t>
      </w:r>
      <w:r>
        <w:rPr>
          <w:spacing w:val="1"/>
        </w:rPr>
        <w:t xml:space="preserve"> </w:t>
      </w:r>
      <w:r>
        <w:rPr/>
        <w:t>ar</w:t>
      </w:r>
      <w:r>
        <w:rPr>
          <w:spacing w:val="1"/>
        </w:rPr>
        <w:t xml:space="preserve"> </w:t>
      </w:r>
      <w:r>
        <w:rPr/>
        <w:t>tirgus</w:t>
      </w:r>
      <w:r>
        <w:rPr>
          <w:spacing w:val="1"/>
        </w:rPr>
        <w:t xml:space="preserve"> </w:t>
      </w:r>
      <w:r>
        <w:rPr/>
        <w:t>izpētes</w:t>
      </w:r>
      <w:r>
        <w:rPr>
          <w:spacing w:val="1"/>
        </w:rPr>
        <w:t xml:space="preserve"> </w:t>
      </w:r>
      <w:r>
        <w:rPr/>
        <w:t>instrukcijas</w:t>
      </w:r>
      <w:r>
        <w:rPr>
          <w:spacing w:val="1"/>
        </w:rPr>
        <w:t xml:space="preserve"> </w:t>
      </w:r>
      <w:r>
        <w:rPr/>
        <w:t>nosacījumiem,</w:t>
      </w:r>
      <w:r>
        <w:rPr>
          <w:spacing w:val="1"/>
        </w:rPr>
        <w:t xml:space="preserve"> </w:t>
      </w:r>
      <w:r>
        <w:rPr/>
        <w:t>noslēgs</w:t>
      </w:r>
      <w:r>
        <w:rPr>
          <w:spacing w:val="1"/>
        </w:rPr>
        <w:t xml:space="preserve"> </w:t>
      </w:r>
      <w:r>
        <w:rPr/>
        <w:t>pakalpojuma līgumu.</w:t>
      </w:r>
    </w:p>
    <w:p>
      <w:pPr>
        <w:pStyle w:val="Pamatteksts"/>
        <w:spacing w:lineRule="auto" w:line="276"/>
        <w:jc w:val="left"/>
        <w:rPr>
          <w:sz w:val="22"/>
          <w:szCs w:val="22"/>
        </w:rPr>
      </w:pPr>
      <w:r>
        <w:rPr>
          <w:sz w:val="22"/>
          <w:szCs w:val="22"/>
        </w:rPr>
      </w:r>
    </w:p>
    <w:p>
      <w:pPr>
        <w:pStyle w:val="Virsraksts1"/>
        <w:numPr>
          <w:ilvl w:val="0"/>
          <w:numId w:val="1"/>
        </w:numPr>
        <w:tabs>
          <w:tab w:val="clear" w:pos="720"/>
          <w:tab w:val="left" w:pos="481" w:leader="none"/>
        </w:tabs>
        <w:spacing w:lineRule="auto" w:line="276"/>
        <w:jc w:val="both"/>
        <w:rPr>
          <w:sz w:val="22"/>
          <w:szCs w:val="22"/>
        </w:rPr>
      </w:pPr>
      <w:r>
        <w:rPr>
          <w:sz w:val="22"/>
          <w:szCs w:val="22"/>
        </w:rPr>
        <w:t>Prasības</w:t>
      </w:r>
      <w:r>
        <w:rPr>
          <w:spacing w:val="-3"/>
          <w:sz w:val="22"/>
          <w:szCs w:val="22"/>
        </w:rPr>
        <w:t xml:space="preserve"> </w:t>
      </w:r>
      <w:r>
        <w:rPr>
          <w:sz w:val="22"/>
          <w:szCs w:val="22"/>
        </w:rPr>
        <w:t>pretendentam:</w:t>
      </w:r>
    </w:p>
    <w:p>
      <w:pPr>
        <w:pStyle w:val="ListParagraph"/>
        <w:numPr>
          <w:ilvl w:val="1"/>
          <w:numId w:val="1"/>
        </w:numPr>
        <w:tabs>
          <w:tab w:val="clear" w:pos="720"/>
          <w:tab w:val="left" w:pos="1871" w:leader="none"/>
        </w:tabs>
        <w:spacing w:lineRule="auto" w:line="276"/>
        <w:ind w:left="1870" w:hanging="541"/>
        <w:rPr/>
      </w:pPr>
      <w:r>
        <w:rPr/>
        <w:t>Pretendents ir</w:t>
      </w:r>
      <w:r>
        <w:rPr>
          <w:spacing w:val="-2"/>
        </w:rPr>
        <w:t xml:space="preserve"> </w:t>
      </w:r>
      <w:r>
        <w:rPr/>
        <w:t>reģistrēts Latvijas</w:t>
      </w:r>
      <w:r>
        <w:rPr>
          <w:spacing w:val="-2"/>
        </w:rPr>
        <w:t xml:space="preserve"> </w:t>
      </w:r>
      <w:r>
        <w:rPr/>
        <w:t>Republikas</w:t>
      </w:r>
      <w:r>
        <w:rPr>
          <w:spacing w:val="-2"/>
        </w:rPr>
        <w:t xml:space="preserve"> </w:t>
      </w:r>
      <w:r>
        <w:rPr/>
        <w:t>Komercreģistrā;</w:t>
      </w:r>
    </w:p>
    <w:p>
      <w:pPr>
        <w:pStyle w:val="ListParagraph"/>
        <w:numPr>
          <w:ilvl w:val="1"/>
          <w:numId w:val="1"/>
        </w:numPr>
        <w:tabs>
          <w:tab w:val="clear" w:pos="720"/>
          <w:tab w:val="left" w:pos="1962" w:leader="none"/>
        </w:tabs>
        <w:spacing w:lineRule="auto" w:line="276"/>
        <w:ind w:left="1311" w:right="113" w:hanging="0"/>
        <w:rPr/>
      </w:pPr>
      <w:r>
        <w:rPr/>
        <w:t>Pretendenta</w:t>
      </w:r>
      <w:r>
        <w:rPr>
          <w:spacing w:val="47"/>
        </w:rPr>
        <w:t xml:space="preserve"> </w:t>
      </w:r>
      <w:r>
        <w:rPr/>
        <w:t>piedāvātajiem</w:t>
      </w:r>
      <w:r>
        <w:rPr>
          <w:spacing w:val="48"/>
        </w:rPr>
        <w:t xml:space="preserve"> </w:t>
      </w:r>
      <w:r>
        <w:rPr/>
        <w:t>speciālistam/-tiem</w:t>
      </w:r>
      <w:r>
        <w:rPr>
          <w:spacing w:val="48"/>
        </w:rPr>
        <w:t xml:space="preserve"> </w:t>
      </w:r>
      <w:r>
        <w:rPr/>
        <w:t>ir</w:t>
      </w:r>
      <w:r>
        <w:rPr>
          <w:spacing w:val="47"/>
        </w:rPr>
        <w:t xml:space="preserve"> </w:t>
      </w:r>
      <w:r>
        <w:rPr/>
        <w:t>spēkā</w:t>
      </w:r>
      <w:r>
        <w:rPr>
          <w:spacing w:val="49"/>
        </w:rPr>
        <w:t xml:space="preserve"> </w:t>
      </w:r>
      <w:r>
        <w:rPr/>
        <w:t>esoši</w:t>
      </w:r>
      <w:r>
        <w:rPr>
          <w:spacing w:val="46"/>
        </w:rPr>
        <w:t xml:space="preserve"> </w:t>
      </w:r>
      <w:r>
        <w:rPr/>
        <w:t>būvprakses</w:t>
      </w:r>
      <w:r>
        <w:rPr>
          <w:spacing w:val="-57"/>
        </w:rPr>
        <w:t xml:space="preserve"> </w:t>
      </w:r>
      <w:r>
        <w:rPr/>
        <w:t>sertifikāti</w:t>
      </w:r>
      <w:r>
        <w:rPr>
          <w:spacing w:val="1"/>
        </w:rPr>
        <w:t xml:space="preserve"> </w:t>
      </w:r>
      <w:r>
        <w:rPr/>
        <w:t>konkrētajās</w:t>
      </w:r>
      <w:r>
        <w:rPr>
          <w:spacing w:val="-3"/>
        </w:rPr>
        <w:t xml:space="preserve"> </w:t>
      </w:r>
      <w:r>
        <w:rPr/>
        <w:t>reglamentētajās</w:t>
      </w:r>
      <w:r>
        <w:rPr>
          <w:spacing w:val="2"/>
        </w:rPr>
        <w:t xml:space="preserve"> </w:t>
      </w:r>
      <w:r>
        <w:rPr/>
        <w:t>jomās:</w:t>
      </w:r>
    </w:p>
    <w:p>
      <w:pPr>
        <w:pStyle w:val="Pamatteksts"/>
        <w:spacing w:lineRule="auto" w:line="276"/>
        <w:jc w:val="left"/>
        <w:rPr>
          <w:sz w:val="22"/>
          <w:szCs w:val="22"/>
        </w:rPr>
      </w:pPr>
      <w:r>
        <w:rPr>
          <w:sz w:val="22"/>
          <w:szCs w:val="22"/>
        </w:rPr>
      </w:r>
    </w:p>
    <w:p>
      <w:pPr>
        <w:pStyle w:val="Virsraksts1"/>
        <w:numPr>
          <w:ilvl w:val="0"/>
          <w:numId w:val="1"/>
        </w:numPr>
        <w:tabs>
          <w:tab w:val="clear" w:pos="720"/>
          <w:tab w:val="left" w:pos="481" w:leader="none"/>
        </w:tabs>
        <w:spacing w:lineRule="auto" w:line="276"/>
        <w:jc w:val="left"/>
        <w:rPr>
          <w:sz w:val="22"/>
          <w:szCs w:val="22"/>
        </w:rPr>
      </w:pPr>
      <w:r>
        <w:rPr>
          <w:sz w:val="22"/>
          <w:szCs w:val="22"/>
        </w:rPr>
        <w:t>Iesniedzamie</w:t>
      </w:r>
      <w:r>
        <w:rPr>
          <w:spacing w:val="-3"/>
          <w:sz w:val="22"/>
          <w:szCs w:val="22"/>
        </w:rPr>
        <w:t xml:space="preserve"> </w:t>
      </w:r>
      <w:r>
        <w:rPr>
          <w:sz w:val="22"/>
          <w:szCs w:val="22"/>
        </w:rPr>
        <w:t>dokumenti:</w:t>
      </w:r>
    </w:p>
    <w:p>
      <w:pPr>
        <w:pStyle w:val="ListParagraph"/>
        <w:numPr>
          <w:ilvl w:val="1"/>
          <w:numId w:val="1"/>
        </w:numPr>
        <w:tabs>
          <w:tab w:val="clear" w:pos="720"/>
          <w:tab w:val="left" w:pos="1883" w:leader="none"/>
        </w:tabs>
        <w:spacing w:lineRule="auto" w:line="276"/>
        <w:ind w:left="1330" w:right="116" w:hanging="0"/>
        <w:rPr/>
      </w:pPr>
      <w:r>
        <w:rPr/>
        <w:t>aizpildīts</w:t>
      </w:r>
      <w:r>
        <w:rPr>
          <w:spacing w:val="12"/>
        </w:rPr>
        <w:t xml:space="preserve"> </w:t>
      </w:r>
      <w:r>
        <w:rPr/>
        <w:t>Pretendenta</w:t>
      </w:r>
      <w:r>
        <w:rPr>
          <w:spacing w:val="11"/>
        </w:rPr>
        <w:t xml:space="preserve"> </w:t>
      </w:r>
      <w:r>
        <w:rPr/>
        <w:t>Pieteikums</w:t>
      </w:r>
      <w:r>
        <w:rPr>
          <w:spacing w:val="10"/>
        </w:rPr>
        <w:t xml:space="preserve"> </w:t>
      </w:r>
      <w:r>
        <w:rPr/>
        <w:t>dalībai</w:t>
      </w:r>
      <w:r>
        <w:rPr>
          <w:spacing w:val="8"/>
        </w:rPr>
        <w:t xml:space="preserve"> </w:t>
      </w:r>
      <w:r>
        <w:rPr/>
        <w:t>tirgus</w:t>
      </w:r>
      <w:r>
        <w:rPr>
          <w:spacing w:val="10"/>
        </w:rPr>
        <w:t xml:space="preserve"> </w:t>
      </w:r>
      <w:r>
        <w:rPr/>
        <w:t>izpētē;</w:t>
      </w:r>
      <w:r>
        <w:rPr>
          <w:spacing w:val="12"/>
        </w:rPr>
        <w:t xml:space="preserve"> </w:t>
      </w:r>
    </w:p>
    <w:p>
      <w:pPr>
        <w:pStyle w:val="ListParagraph"/>
        <w:numPr>
          <w:ilvl w:val="1"/>
          <w:numId w:val="1"/>
        </w:numPr>
        <w:tabs>
          <w:tab w:val="clear" w:pos="720"/>
          <w:tab w:val="left" w:pos="1883" w:leader="none"/>
        </w:tabs>
        <w:spacing w:lineRule="auto" w:line="276"/>
        <w:ind w:left="1330" w:right="116" w:hanging="0"/>
        <w:rPr/>
      </w:pPr>
      <w:r>
        <w:rPr/>
        <w:t>aizpildīts finanšu</w:t>
      </w:r>
      <w:r>
        <w:rPr>
          <w:spacing w:val="10"/>
        </w:rPr>
        <w:t xml:space="preserve"> </w:t>
      </w:r>
      <w:r>
        <w:rPr/>
        <w:t>piedāvājums</w:t>
      </w:r>
      <w:r>
        <w:rPr>
          <w:spacing w:val="-57"/>
        </w:rPr>
        <w:t xml:space="preserve"> </w:t>
      </w:r>
      <w:r>
        <w:rPr/>
        <w:t>atbilstoši</w:t>
      </w:r>
      <w:r>
        <w:rPr>
          <w:spacing w:val="-1"/>
        </w:rPr>
        <w:t xml:space="preserve"> </w:t>
      </w:r>
      <w:r>
        <w:rPr/>
        <w:t>pievienotajai</w:t>
      </w:r>
      <w:r>
        <w:rPr>
          <w:spacing w:val="2"/>
        </w:rPr>
        <w:t xml:space="preserve"> </w:t>
      </w:r>
      <w:r>
        <w:rPr/>
        <w:t>formai (Pielikums</w:t>
      </w:r>
      <w:r>
        <w:rPr>
          <w:spacing w:val="-3"/>
        </w:rPr>
        <w:t xml:space="preserve"> </w:t>
      </w:r>
      <w:r>
        <w:rPr/>
        <w:t>Nr.2);</w:t>
      </w:r>
    </w:p>
    <w:p>
      <w:pPr>
        <w:pStyle w:val="Pamatteksts"/>
        <w:spacing w:lineRule="auto" w:line="276"/>
        <w:jc w:val="left"/>
        <w:rPr>
          <w:sz w:val="22"/>
          <w:szCs w:val="22"/>
        </w:rPr>
      </w:pPr>
      <w:r>
        <w:rPr>
          <w:sz w:val="22"/>
          <w:szCs w:val="22"/>
        </w:rPr>
      </w:r>
    </w:p>
    <w:p>
      <w:pPr>
        <w:pStyle w:val="Virsraksts1"/>
        <w:numPr>
          <w:ilvl w:val="0"/>
          <w:numId w:val="1"/>
        </w:numPr>
        <w:tabs>
          <w:tab w:val="clear" w:pos="720"/>
          <w:tab w:val="left" w:pos="481" w:leader="none"/>
        </w:tabs>
        <w:spacing w:lineRule="auto" w:line="276"/>
        <w:jc w:val="both"/>
        <w:rPr>
          <w:sz w:val="22"/>
          <w:szCs w:val="22"/>
        </w:rPr>
      </w:pPr>
      <w:r>
        <w:rPr>
          <w:sz w:val="22"/>
          <w:szCs w:val="22"/>
        </w:rPr>
        <w:t>Piedāvājuma</w:t>
      </w:r>
      <w:r>
        <w:rPr>
          <w:spacing w:val="-1"/>
          <w:sz w:val="22"/>
          <w:szCs w:val="22"/>
        </w:rPr>
        <w:t xml:space="preserve"> </w:t>
      </w:r>
      <w:r>
        <w:rPr>
          <w:sz w:val="22"/>
          <w:szCs w:val="22"/>
        </w:rPr>
        <w:t>iesniegšanas</w:t>
      </w:r>
      <w:r>
        <w:rPr>
          <w:spacing w:val="-3"/>
          <w:sz w:val="22"/>
          <w:szCs w:val="22"/>
        </w:rPr>
        <w:t xml:space="preserve"> </w:t>
      </w:r>
      <w:r>
        <w:rPr>
          <w:sz w:val="22"/>
          <w:szCs w:val="22"/>
        </w:rPr>
        <w:t>datums, laiks,</w:t>
      </w:r>
      <w:r>
        <w:rPr>
          <w:spacing w:val="-3"/>
          <w:sz w:val="22"/>
          <w:szCs w:val="22"/>
        </w:rPr>
        <w:t xml:space="preserve"> </w:t>
      </w:r>
      <w:r>
        <w:rPr>
          <w:sz w:val="22"/>
          <w:szCs w:val="22"/>
        </w:rPr>
        <w:t>vieta, veids:</w:t>
      </w:r>
    </w:p>
    <w:p>
      <w:pPr>
        <w:pStyle w:val="ListParagraph"/>
        <w:numPr>
          <w:ilvl w:val="1"/>
          <w:numId w:val="1"/>
        </w:numPr>
        <w:tabs>
          <w:tab w:val="clear" w:pos="720"/>
          <w:tab w:val="left" w:pos="1962" w:leader="none"/>
        </w:tabs>
        <w:spacing w:lineRule="auto" w:line="276"/>
        <w:ind w:left="1311" w:right="113" w:hanging="0"/>
        <w:jc w:val="left"/>
        <w:rPr/>
      </w:pPr>
      <w:r>
        <w:rPr/>
        <w:t xml:space="preserve">Piedāvājumu iesniegšana tikai elektroniski līdz </w:t>
      </w:r>
      <w:r>
        <w:rPr>
          <w:b/>
          <w:shd w:fill="auto" w:val="clear"/>
        </w:rPr>
        <w:t>30.11.2023. plkst.10:00.</w:t>
      </w:r>
    </w:p>
    <w:p>
      <w:pPr>
        <w:pStyle w:val="ListParagraph"/>
        <w:numPr>
          <w:ilvl w:val="1"/>
          <w:numId w:val="1"/>
        </w:numPr>
        <w:tabs>
          <w:tab w:val="clear" w:pos="720"/>
          <w:tab w:val="left" w:pos="1962" w:leader="none"/>
        </w:tabs>
        <w:spacing w:lineRule="auto" w:line="276"/>
        <w:ind w:left="1311" w:right="113" w:hanging="0"/>
        <w:jc w:val="left"/>
        <w:rPr/>
      </w:pPr>
      <w:r>
        <w:rPr/>
        <w:t>Piedāvājuma iesniegšanas vieta: Balvu novada pašvaldības aģentūra "San-tex". Pieteikums jāparaksta ar drošu elektronisko parakstu un jānosūta uz e-pasta adresi:</w:t>
      </w:r>
      <w:hyperlink r:id="rId4">
        <w:r>
          <w:rPr>
            <w:rStyle w:val="Internetasaite"/>
          </w:rPr>
          <w:t xml:space="preserve"> vilmars.kubaks@inbox.lv,</w:t>
        </w:r>
      </w:hyperlink>
      <w:r>
        <w:rPr/>
        <w:t xml:space="preserve"> vēstules tēmā norādot tirgus izpētes identifikācijas numuru un nosaukumu.</w:t>
      </w:r>
    </w:p>
    <w:p>
      <w:pPr>
        <w:pStyle w:val="ListParagraph"/>
        <w:numPr>
          <w:ilvl w:val="0"/>
          <w:numId w:val="0"/>
        </w:numPr>
        <w:tabs>
          <w:tab w:val="clear" w:pos="720"/>
          <w:tab w:val="left" w:pos="1962" w:leader="none"/>
        </w:tabs>
        <w:spacing w:lineRule="auto" w:line="276"/>
        <w:ind w:left="0" w:right="113" w:hanging="0"/>
        <w:jc w:val="left"/>
        <w:rPr>
          <w:highlight w:val="none"/>
          <w:shd w:fill="auto" w:val="clear"/>
        </w:rPr>
      </w:pPr>
      <w:r>
        <w:rPr>
          <w:rFonts w:eastAsia="Times New Roman" w:cs="Times New Roman"/>
          <w:b/>
          <w:bCs/>
          <w:color w:val="000000"/>
          <w:sz w:val="22"/>
          <w:szCs w:val="22"/>
          <w:shd w:fill="auto" w:val="clear"/>
          <w:lang w:eastAsia="ar-SA"/>
        </w:rPr>
        <w:t>1</w:t>
      </w:r>
      <w:r>
        <w:rPr>
          <w:rFonts w:eastAsia="Times New Roman" w:cs="Times New Roman"/>
          <w:b/>
          <w:bCs/>
          <w:color w:val="000000"/>
          <w:sz w:val="22"/>
          <w:szCs w:val="22"/>
          <w:shd w:fill="auto" w:val="clear"/>
          <w:lang w:eastAsia="ar-SA"/>
        </w:rPr>
        <w:t>5</w:t>
      </w:r>
      <w:r>
        <w:rPr>
          <w:rFonts w:eastAsia="Times New Roman" w:cs="Times New Roman"/>
          <w:b/>
          <w:bCs/>
          <w:color w:val="000000"/>
          <w:sz w:val="22"/>
          <w:szCs w:val="22"/>
          <w:shd w:fill="auto" w:val="clear"/>
          <w:lang w:eastAsia="ar-SA"/>
        </w:rPr>
        <w:t>. Papildus inform</w:t>
      </w:r>
      <w:r>
        <w:rPr>
          <w:b/>
          <w:bCs/>
          <w:color w:val="000000"/>
          <w:sz w:val="22"/>
          <w:szCs w:val="22"/>
          <w:shd w:fill="auto" w:val="clear"/>
        </w:rPr>
        <w:t>ācija:</w:t>
      </w:r>
    </w:p>
    <w:p>
      <w:pPr>
        <w:pStyle w:val="Normal"/>
        <w:numPr>
          <w:ilvl w:val="0"/>
          <w:numId w:val="0"/>
        </w:numPr>
        <w:ind w:left="480" w:hanging="0"/>
        <w:jc w:val="both"/>
        <w:rPr>
          <w:sz w:val="22"/>
          <w:szCs w:val="22"/>
        </w:rPr>
      </w:pPr>
      <w:r>
        <w:rPr>
          <w:color w:val="000000"/>
          <w:sz w:val="22"/>
          <w:szCs w:val="22"/>
        </w:rPr>
        <w:t>1</w:t>
      </w:r>
      <w:r>
        <w:rPr>
          <w:color w:val="000000"/>
          <w:sz w:val="22"/>
          <w:szCs w:val="22"/>
        </w:rPr>
        <w:t>5</w:t>
      </w:r>
      <w:r>
        <w:rPr>
          <w:color w:val="000000"/>
          <w:sz w:val="22"/>
          <w:szCs w:val="22"/>
        </w:rPr>
        <w:t>.1. Ja līdz noteiktajam piedāvājumu iesniegšanas termiņam netiek iesniegts neviens piedāvājums, pasūtītājs ir tiesīgs piedāvājuma termiņu pagarināt vai tirgus izpēti izbeigt bez rezultātiem.</w:t>
      </w:r>
    </w:p>
    <w:p>
      <w:pPr>
        <w:pStyle w:val="Normal"/>
        <w:numPr>
          <w:ilvl w:val="0"/>
          <w:numId w:val="0"/>
        </w:numPr>
        <w:ind w:left="480" w:hanging="0"/>
        <w:jc w:val="both"/>
        <w:rPr>
          <w:sz w:val="22"/>
          <w:szCs w:val="22"/>
        </w:rPr>
      </w:pPr>
      <w:r>
        <w:rPr>
          <w:color w:val="000000"/>
          <w:sz w:val="22"/>
          <w:szCs w:val="22"/>
        </w:rPr>
        <w:t>1</w:t>
      </w:r>
      <w:r>
        <w:rPr>
          <w:color w:val="000000"/>
          <w:sz w:val="22"/>
          <w:szCs w:val="22"/>
        </w:rPr>
        <w:t>5</w:t>
      </w:r>
      <w:r>
        <w:rPr>
          <w:color w:val="000000"/>
          <w:sz w:val="22"/>
          <w:szCs w:val="22"/>
        </w:rPr>
        <w:t>.2. Ja līdz noteiktajam piedāvājumu iesniegšanas termiņam tiek iesniegti mazāk kā 3 (trīs) piedāvājumi, pasūtītājs rīkojas šādā secībā:</w:t>
      </w:r>
    </w:p>
    <w:p>
      <w:pPr>
        <w:pStyle w:val="Normal"/>
        <w:widowControl/>
        <w:numPr>
          <w:ilvl w:val="0"/>
          <w:numId w:val="0"/>
        </w:numPr>
        <w:suppressAutoHyphens w:val="true"/>
        <w:bidi w:val="0"/>
        <w:spacing w:before="0" w:after="0"/>
        <w:ind w:left="850" w:right="0" w:hanging="0"/>
        <w:jc w:val="both"/>
        <w:rPr>
          <w:sz w:val="22"/>
          <w:szCs w:val="22"/>
        </w:rPr>
      </w:pPr>
      <w:r>
        <w:rPr>
          <w:color w:val="000000"/>
          <w:sz w:val="22"/>
          <w:szCs w:val="22"/>
        </w:rPr>
        <w:t>1</w:t>
      </w:r>
      <w:r>
        <w:rPr>
          <w:color w:val="000000"/>
          <w:sz w:val="22"/>
          <w:szCs w:val="22"/>
        </w:rPr>
        <w:t>5</w:t>
      </w:r>
      <w:r>
        <w:rPr>
          <w:color w:val="000000"/>
          <w:sz w:val="22"/>
          <w:szCs w:val="22"/>
        </w:rPr>
        <w:t>.2.1. pagarina piedāvājumu iesniegšanas termiņu;</w:t>
      </w:r>
    </w:p>
    <w:p>
      <w:pPr>
        <w:pStyle w:val="Normal"/>
        <w:widowControl/>
        <w:numPr>
          <w:ilvl w:val="0"/>
          <w:numId w:val="0"/>
        </w:numPr>
        <w:suppressAutoHyphens w:val="true"/>
        <w:bidi w:val="0"/>
        <w:spacing w:before="0" w:after="0"/>
        <w:ind w:left="850" w:right="0" w:hanging="0"/>
        <w:jc w:val="both"/>
        <w:rPr>
          <w:sz w:val="22"/>
          <w:szCs w:val="22"/>
        </w:rPr>
      </w:pPr>
      <w:r>
        <w:rPr>
          <w:color w:val="000000"/>
          <w:sz w:val="22"/>
          <w:szCs w:val="22"/>
        </w:rPr>
        <w:t>1</w:t>
      </w:r>
      <w:r>
        <w:rPr>
          <w:color w:val="000000"/>
          <w:sz w:val="22"/>
          <w:szCs w:val="22"/>
        </w:rPr>
        <w:t>5</w:t>
      </w:r>
      <w:r>
        <w:rPr>
          <w:color w:val="000000"/>
          <w:sz w:val="22"/>
          <w:szCs w:val="22"/>
        </w:rPr>
        <w:t>.2.2. atkārtoti pagarina piedāvājumu iesniegšanas termiņu un, papildus, nosūta informāciju par tirgus izpēti uz vismaz 3 (trīs) (ja iespējams) piegādātāju e-pasta adresēm;</w:t>
      </w:r>
    </w:p>
    <w:p>
      <w:pPr>
        <w:pStyle w:val="Normal"/>
        <w:widowControl/>
        <w:numPr>
          <w:ilvl w:val="0"/>
          <w:numId w:val="0"/>
        </w:numPr>
        <w:suppressAutoHyphens w:val="true"/>
        <w:bidi w:val="0"/>
        <w:spacing w:before="0" w:after="0"/>
        <w:ind w:left="850" w:right="0" w:hanging="0"/>
        <w:jc w:val="both"/>
        <w:rPr>
          <w:sz w:val="22"/>
          <w:szCs w:val="22"/>
        </w:rPr>
      </w:pPr>
      <w:r>
        <w:rPr>
          <w:color w:val="000000"/>
          <w:sz w:val="22"/>
          <w:szCs w:val="22"/>
        </w:rPr>
        <w:t>1</w:t>
      </w:r>
      <w:r>
        <w:rPr>
          <w:color w:val="000000"/>
          <w:sz w:val="22"/>
          <w:szCs w:val="22"/>
        </w:rPr>
        <w:t>5</w:t>
      </w:r>
      <w:r>
        <w:rPr>
          <w:color w:val="000000"/>
          <w:sz w:val="22"/>
          <w:szCs w:val="22"/>
        </w:rPr>
        <w:t xml:space="preserve">.2.3. trešo reizi pagarina piedāvājumu iesniegšanas termiņu un, papildus, ievieto tirgus izpētes publikāciju iepirkumu atbalsta mājas lapā Iepirkumi.lv </w:t>
      </w:r>
      <w:r>
        <w:rPr>
          <w:color w:val="0000FF"/>
          <w:sz w:val="22"/>
          <w:szCs w:val="22"/>
        </w:rPr>
        <w:t xml:space="preserve">https://www.iepirkumi.lv/ </w:t>
      </w:r>
      <w:r>
        <w:rPr>
          <w:color w:val="000000"/>
          <w:sz w:val="22"/>
          <w:szCs w:val="22"/>
        </w:rPr>
        <w:t>.</w:t>
      </w:r>
    </w:p>
    <w:p>
      <w:pPr>
        <w:pStyle w:val="Normal"/>
        <w:widowControl/>
        <w:numPr>
          <w:ilvl w:val="0"/>
          <w:numId w:val="0"/>
        </w:numPr>
        <w:suppressAutoHyphens w:val="true"/>
        <w:bidi w:val="0"/>
        <w:spacing w:before="0" w:after="0"/>
        <w:ind w:left="510" w:right="0" w:hanging="0"/>
        <w:jc w:val="both"/>
        <w:rPr>
          <w:sz w:val="22"/>
          <w:szCs w:val="22"/>
        </w:rPr>
      </w:pPr>
      <w:r>
        <w:rPr>
          <w:color w:val="000000"/>
          <w:sz w:val="22"/>
          <w:szCs w:val="22"/>
        </w:rPr>
        <w:t>1</w:t>
      </w:r>
      <w:r>
        <w:rPr>
          <w:color w:val="000000"/>
          <w:sz w:val="22"/>
          <w:szCs w:val="22"/>
        </w:rPr>
        <w:t>5</w:t>
      </w:r>
      <w:r>
        <w:rPr>
          <w:color w:val="000000"/>
          <w:sz w:val="22"/>
          <w:szCs w:val="22"/>
        </w:rPr>
        <w:t>.3. Pasūtītājam nav pienākums veikt pilnīgi visas 1</w:t>
      </w:r>
      <w:r>
        <w:rPr>
          <w:color w:val="000000"/>
          <w:sz w:val="22"/>
          <w:szCs w:val="22"/>
        </w:rPr>
        <w:t>5</w:t>
      </w:r>
      <w:r>
        <w:rPr>
          <w:color w:val="000000"/>
          <w:sz w:val="22"/>
          <w:szCs w:val="22"/>
        </w:rPr>
        <w:t>.2.punkta apakšpunktos norādītās darbības, ja 3 (trīs) pretendentu piedāvājumi tiek saņemti pirms vēl ir secīgi veiktas visas 1</w:t>
      </w:r>
      <w:r>
        <w:rPr>
          <w:color w:val="000000"/>
          <w:sz w:val="22"/>
          <w:szCs w:val="22"/>
        </w:rPr>
        <w:t>5</w:t>
      </w:r>
      <w:r>
        <w:rPr>
          <w:color w:val="000000"/>
          <w:sz w:val="22"/>
          <w:szCs w:val="22"/>
        </w:rPr>
        <w:t>.2.punkta apakšpunktos norādītās darbības.</w:t>
      </w:r>
    </w:p>
    <w:p>
      <w:pPr>
        <w:pStyle w:val="Normal"/>
        <w:numPr>
          <w:ilvl w:val="0"/>
          <w:numId w:val="0"/>
        </w:numPr>
        <w:ind w:left="480" w:hanging="0"/>
        <w:jc w:val="both"/>
        <w:rPr>
          <w:sz w:val="22"/>
          <w:szCs w:val="22"/>
        </w:rPr>
      </w:pPr>
      <w:r>
        <w:rPr>
          <w:color w:val="000000"/>
          <w:sz w:val="22"/>
          <w:szCs w:val="22"/>
        </w:rPr>
        <w:t>1</w:t>
      </w:r>
      <w:r>
        <w:rPr>
          <w:color w:val="000000"/>
          <w:sz w:val="22"/>
          <w:szCs w:val="22"/>
        </w:rPr>
        <w:t>5</w:t>
      </w:r>
      <w:r>
        <w:rPr>
          <w:color w:val="000000"/>
          <w:sz w:val="22"/>
          <w:szCs w:val="22"/>
        </w:rPr>
        <w:t>.4. Ja pasūtītājam, secīgi veicot 1</w:t>
      </w:r>
      <w:r>
        <w:rPr>
          <w:color w:val="000000"/>
          <w:sz w:val="22"/>
          <w:szCs w:val="22"/>
        </w:rPr>
        <w:t>5</w:t>
      </w:r>
      <w:r>
        <w:rPr>
          <w:color w:val="000000"/>
          <w:sz w:val="22"/>
          <w:szCs w:val="22"/>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pPr>
        <w:pStyle w:val="Normal"/>
        <w:numPr>
          <w:ilvl w:val="0"/>
          <w:numId w:val="0"/>
        </w:numPr>
        <w:ind w:left="480" w:hanging="0"/>
        <w:jc w:val="both"/>
        <w:rPr>
          <w:sz w:val="22"/>
          <w:szCs w:val="22"/>
        </w:rPr>
      </w:pPr>
      <w:r>
        <w:rPr>
          <w:color w:val="000000"/>
          <w:sz w:val="22"/>
          <w:szCs w:val="22"/>
        </w:rPr>
        <w:t>1</w:t>
      </w:r>
      <w:r>
        <w:rPr>
          <w:color w:val="000000"/>
          <w:sz w:val="22"/>
          <w:szCs w:val="22"/>
        </w:rPr>
        <w:t>5</w:t>
      </w:r>
      <w:r>
        <w:rPr>
          <w:color w:val="000000"/>
          <w:sz w:val="22"/>
          <w:szCs w:val="22"/>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pPr>
        <w:pStyle w:val="Normal"/>
        <w:numPr>
          <w:ilvl w:val="0"/>
          <w:numId w:val="0"/>
        </w:numPr>
        <w:ind w:left="480" w:hanging="0"/>
        <w:jc w:val="both"/>
        <w:rPr>
          <w:sz w:val="22"/>
          <w:szCs w:val="22"/>
        </w:rPr>
      </w:pPr>
      <w:r>
        <w:rPr>
          <w:color w:val="000000"/>
          <w:sz w:val="22"/>
          <w:szCs w:val="22"/>
        </w:rPr>
        <w:t>1</w:t>
      </w:r>
      <w:r>
        <w:rPr>
          <w:color w:val="000000"/>
          <w:sz w:val="22"/>
          <w:szCs w:val="22"/>
        </w:rPr>
        <w:t>5</w:t>
      </w:r>
      <w:r>
        <w:rPr>
          <w:color w:val="000000"/>
          <w:sz w:val="22"/>
          <w:szCs w:val="22"/>
        </w:rPr>
        <w:t>.6. Pasūtītājs ir tiesīgs jebkurā brīdī pārtraukt tirgus izpēti, veikt izmaiņas tirgus izpētes nosacījumos/ dokumentos un rīkot jaunu tirgus izpēti.</w:t>
      </w:r>
    </w:p>
    <w:p>
      <w:pPr>
        <w:pStyle w:val="Normal"/>
        <w:numPr>
          <w:ilvl w:val="0"/>
          <w:numId w:val="0"/>
        </w:numPr>
        <w:ind w:left="480" w:hanging="0"/>
        <w:jc w:val="both"/>
        <w:rPr>
          <w:sz w:val="22"/>
          <w:szCs w:val="22"/>
        </w:rPr>
      </w:pPr>
      <w:r>
        <w:rPr>
          <w:color w:val="000000"/>
          <w:sz w:val="22"/>
          <w:szCs w:val="22"/>
        </w:rPr>
        <w:t>1</w:t>
      </w:r>
      <w:r>
        <w:rPr>
          <w:color w:val="000000"/>
          <w:sz w:val="22"/>
          <w:szCs w:val="22"/>
        </w:rPr>
        <w:t>5</w:t>
      </w:r>
      <w:r>
        <w:rPr>
          <w:color w:val="000000"/>
          <w:sz w:val="22"/>
          <w:szCs w:val="22"/>
        </w:rPr>
        <w:t>.7. Ja izraudzītais pretendents atsakās slēgt iepirkuma līgumu ar pasūtītāju, līguma slēgšanas</w:t>
      </w:r>
    </w:p>
    <w:p>
      <w:pPr>
        <w:pStyle w:val="Normal"/>
        <w:numPr>
          <w:ilvl w:val="0"/>
          <w:numId w:val="0"/>
        </w:numPr>
        <w:ind w:left="480" w:hanging="0"/>
        <w:jc w:val="both"/>
        <w:rPr>
          <w:sz w:val="22"/>
          <w:szCs w:val="22"/>
        </w:rPr>
      </w:pPr>
      <w:r>
        <w:rPr>
          <w:color w:val="000000"/>
          <w:sz w:val="22"/>
          <w:szCs w:val="22"/>
        </w:rPr>
        <w:t>tiesības tiek piedāvātas nākamajam pretendentam ar zemāko cenu/ augstāko punktu skaitu vai arī tirgus izpēte tiek pārtraukta, neizvēloties nevienu piedāvājumu.</w:t>
      </w:r>
    </w:p>
    <w:p>
      <w:pPr>
        <w:pStyle w:val="Normal"/>
        <w:numPr>
          <w:ilvl w:val="0"/>
          <w:numId w:val="0"/>
        </w:numPr>
        <w:ind w:left="480" w:hanging="0"/>
        <w:jc w:val="both"/>
        <w:rPr>
          <w:sz w:val="22"/>
          <w:szCs w:val="22"/>
        </w:rPr>
      </w:pPr>
      <w:r>
        <w:rPr>
          <w:color w:val="000000"/>
          <w:sz w:val="22"/>
          <w:szCs w:val="22"/>
        </w:rPr>
        <w:t>1</w:t>
      </w:r>
      <w:r>
        <w:rPr>
          <w:color w:val="000000"/>
          <w:sz w:val="22"/>
          <w:szCs w:val="22"/>
        </w:rPr>
        <w:t>5</w:t>
      </w:r>
      <w:r>
        <w:rPr>
          <w:color w:val="000000"/>
          <w:sz w:val="22"/>
          <w:szCs w:val="22"/>
        </w:rPr>
        <w:t>.8. Pasūtītājs ir tiesīgs neslēgt iepirkuma līgumu, ja tam ir objektīvs pamatojums. Tirgus izpētes rezultāti ir saistoši pasūtītājam tad, ja tiek slēgts iepirkuma līgums.</w:t>
      </w:r>
    </w:p>
    <w:p>
      <w:pPr>
        <w:pStyle w:val="Normal"/>
        <w:numPr>
          <w:ilvl w:val="0"/>
          <w:numId w:val="0"/>
        </w:numPr>
        <w:ind w:left="480" w:hanging="0"/>
        <w:jc w:val="both"/>
        <w:rPr>
          <w:sz w:val="22"/>
          <w:szCs w:val="22"/>
        </w:rPr>
      </w:pPr>
      <w:r>
        <w:rPr>
          <w:color w:val="000000"/>
          <w:sz w:val="22"/>
          <w:szCs w:val="22"/>
        </w:rPr>
        <w:t>1</w:t>
      </w:r>
      <w:r>
        <w:rPr>
          <w:color w:val="000000"/>
          <w:sz w:val="22"/>
          <w:szCs w:val="22"/>
        </w:rPr>
        <w:t>5</w:t>
      </w:r>
      <w:r>
        <w:rPr>
          <w:color w:val="000000"/>
          <w:sz w:val="22"/>
          <w:szCs w:val="22"/>
        </w:rPr>
        <w:t>.9. Ja ir iesniegti tirgus izpētē noteiktajām prasībām neatbilstoši piedāvājumi vai vispār nav iesniegti piedāvājumi, tirgus izpēte tiek izbeigta bez rezultāta.</w:t>
      </w:r>
    </w:p>
    <w:p>
      <w:pPr>
        <w:pStyle w:val="Normal"/>
        <w:numPr>
          <w:ilvl w:val="0"/>
          <w:numId w:val="0"/>
        </w:numPr>
        <w:ind w:left="480" w:hanging="0"/>
        <w:jc w:val="both"/>
        <w:rPr>
          <w:sz w:val="22"/>
          <w:szCs w:val="22"/>
        </w:rPr>
      </w:pPr>
      <w:r>
        <w:rPr>
          <w:color w:val="000000"/>
          <w:sz w:val="22"/>
          <w:szCs w:val="22"/>
        </w:rPr>
        <w:t>1</w:t>
      </w:r>
      <w:r>
        <w:rPr>
          <w:color w:val="000000"/>
          <w:sz w:val="22"/>
          <w:szCs w:val="22"/>
        </w:rPr>
        <w:t>5</w:t>
      </w:r>
      <w:r>
        <w:rPr>
          <w:color w:val="000000"/>
          <w:sz w:val="22"/>
          <w:szCs w:val="22"/>
        </w:rPr>
        <w:t>.10. Uz pretendentu nedrīkst būt attiecināmi Starptautisko un Latvijas Republikas nacionālo sankciju likuma 11.</w:t>
      </w:r>
      <w:r>
        <w:rPr>
          <w:color w:val="000000"/>
          <w:sz w:val="22"/>
          <w:szCs w:val="22"/>
          <w:vertAlign w:val="superscript"/>
        </w:rPr>
        <w:t>1</w:t>
      </w:r>
      <w:r>
        <w:rPr>
          <w:color w:val="000000"/>
          <w:sz w:val="22"/>
          <w:szCs w:val="22"/>
        </w:rPr>
        <w:t xml:space="preserve"> panta pirmajā daļā noteiktie izslēgšanas noteikumi.</w:t>
      </w:r>
    </w:p>
    <w:p>
      <w:pPr>
        <w:pStyle w:val="Normal"/>
        <w:numPr>
          <w:ilvl w:val="0"/>
          <w:numId w:val="0"/>
        </w:numPr>
        <w:ind w:left="480" w:hanging="0"/>
        <w:jc w:val="both"/>
        <w:rPr>
          <w:sz w:val="22"/>
          <w:szCs w:val="22"/>
        </w:rPr>
      </w:pPr>
      <w:r>
        <w:rPr>
          <w:color w:val="000000"/>
          <w:sz w:val="22"/>
          <w:szCs w:val="22"/>
        </w:rPr>
        <w:t>1</w:t>
      </w:r>
      <w:r>
        <w:rPr>
          <w:color w:val="000000"/>
          <w:sz w:val="22"/>
          <w:szCs w:val="22"/>
        </w:rPr>
        <w:t>5</w:t>
      </w:r>
      <w:r>
        <w:rPr>
          <w:color w:val="000000"/>
          <w:sz w:val="22"/>
          <w:szCs w:val="22"/>
        </w:rPr>
        <w:t>.11. Par jebkuru informāciju, kas ir konfidenciāla, pretendentam jābūt īpašai norādei.</w:t>
      </w:r>
    </w:p>
    <w:p>
      <w:pPr>
        <w:pStyle w:val="Normal"/>
        <w:numPr>
          <w:ilvl w:val="0"/>
          <w:numId w:val="0"/>
        </w:numPr>
        <w:ind w:left="480" w:hanging="0"/>
        <w:jc w:val="both"/>
        <w:rPr>
          <w:sz w:val="22"/>
          <w:szCs w:val="22"/>
        </w:rPr>
      </w:pPr>
      <w:r>
        <w:rPr>
          <w:color w:val="000000"/>
          <w:sz w:val="22"/>
          <w:szCs w:val="22"/>
        </w:rPr>
        <w:t>1</w:t>
      </w:r>
      <w:r>
        <w:rPr>
          <w:color w:val="000000"/>
          <w:sz w:val="22"/>
          <w:szCs w:val="22"/>
        </w:rPr>
        <w:t>5</w:t>
      </w:r>
      <w:r>
        <w:rPr>
          <w:color w:val="000000"/>
          <w:sz w:val="22"/>
          <w:szCs w:val="22"/>
        </w:rPr>
        <w:t>.12. Piedāvājumi, kas ir iesniegti pēc norādītā piedāvājumu iesniegšanas termiņa, netiek vērtēti.</w:t>
      </w:r>
    </w:p>
    <w:p>
      <w:pPr>
        <w:pStyle w:val="Normal"/>
        <w:numPr>
          <w:ilvl w:val="0"/>
          <w:numId w:val="0"/>
        </w:numPr>
        <w:ind w:left="480" w:hanging="0"/>
        <w:jc w:val="both"/>
        <w:rPr>
          <w:sz w:val="22"/>
          <w:szCs w:val="22"/>
        </w:rPr>
      </w:pPr>
      <w:r>
        <w:rPr>
          <w:color w:val="000000"/>
          <w:sz w:val="22"/>
          <w:szCs w:val="22"/>
        </w:rPr>
        <w:t>1</w:t>
      </w:r>
      <w:r>
        <w:rPr>
          <w:color w:val="000000"/>
          <w:sz w:val="22"/>
          <w:szCs w:val="22"/>
        </w:rPr>
        <w:t>5</w:t>
      </w:r>
      <w:r>
        <w:rPr>
          <w:color w:val="000000"/>
          <w:sz w:val="22"/>
          <w:szCs w:val="22"/>
        </w:rPr>
        <w:t>.13. Rezultātu paziņošana:</w:t>
      </w:r>
    </w:p>
    <w:p>
      <w:pPr>
        <w:pStyle w:val="Normal"/>
        <w:widowControl/>
        <w:numPr>
          <w:ilvl w:val="0"/>
          <w:numId w:val="0"/>
        </w:numPr>
        <w:suppressAutoHyphens w:val="true"/>
        <w:bidi w:val="0"/>
        <w:spacing w:before="0" w:after="0"/>
        <w:ind w:left="850" w:right="0" w:hanging="0"/>
        <w:jc w:val="both"/>
        <w:rPr/>
      </w:pPr>
      <w:r>
        <w:rPr>
          <w:color w:val="000000"/>
          <w:sz w:val="22"/>
          <w:szCs w:val="22"/>
        </w:rPr>
        <w:t>1</w:t>
      </w:r>
      <w:r>
        <w:rPr>
          <w:color w:val="000000"/>
          <w:sz w:val="22"/>
          <w:szCs w:val="22"/>
        </w:rPr>
        <w:t>5</w:t>
      </w:r>
      <w:r>
        <w:rPr>
          <w:color w:val="000000"/>
          <w:sz w:val="22"/>
          <w:szCs w:val="22"/>
        </w:rPr>
        <w:t>.13.1. 3 (trīs) darba dienu laikā pēc tirgus izpētes noslēgšanās, t.sk., tirgus izpētes pārtraukšanas vai izbeigšanas, pasūtītājs paziņo par tās rezultātiem.</w:t>
      </w:r>
    </w:p>
    <w:p>
      <w:pPr>
        <w:pStyle w:val="Normal"/>
        <w:widowControl/>
        <w:numPr>
          <w:ilvl w:val="0"/>
          <w:numId w:val="0"/>
        </w:numPr>
        <w:suppressAutoHyphens w:val="true"/>
        <w:bidi w:val="0"/>
        <w:spacing w:before="0" w:after="0"/>
        <w:ind w:left="850" w:right="0" w:hanging="0"/>
        <w:jc w:val="both"/>
        <w:rPr/>
      </w:pPr>
      <w:r>
        <w:rPr>
          <w:color w:val="000000"/>
          <w:sz w:val="22"/>
          <w:szCs w:val="22"/>
        </w:rPr>
        <w:t>1</w:t>
      </w:r>
      <w:r>
        <w:rPr>
          <w:color w:val="000000"/>
          <w:sz w:val="22"/>
          <w:szCs w:val="22"/>
        </w:rPr>
        <w:t>5</w:t>
      </w:r>
      <w:r>
        <w:rPr>
          <w:color w:val="000000"/>
          <w:sz w:val="22"/>
          <w:szCs w:val="22"/>
        </w:rPr>
        <w:t>.13.2. paziņojumu par rezultātiem nosūta pretendentiem uz to piedāvājumā norādītajām pasta vai epasta adresēm (ja ir saņemti piedāvājumi); paziņojumi par rezultātiem visiem pretendentiem nosūtāmi vienlaikus;</w:t>
      </w:r>
    </w:p>
    <w:p>
      <w:pPr>
        <w:pStyle w:val="Normal"/>
        <w:widowControl/>
        <w:numPr>
          <w:ilvl w:val="0"/>
          <w:numId w:val="0"/>
        </w:numPr>
        <w:suppressAutoHyphens w:val="true"/>
        <w:bidi w:val="0"/>
        <w:spacing w:before="0" w:after="0"/>
        <w:ind w:left="850" w:right="0" w:hanging="0"/>
        <w:jc w:val="both"/>
        <w:rPr/>
      </w:pPr>
      <w:r>
        <w:rPr>
          <w:color w:val="000000"/>
          <w:sz w:val="22"/>
          <w:szCs w:val="22"/>
        </w:rPr>
        <w:t>1</w:t>
      </w:r>
      <w:r>
        <w:rPr>
          <w:color w:val="000000"/>
          <w:sz w:val="22"/>
          <w:szCs w:val="22"/>
        </w:rPr>
        <w:t>5</w:t>
      </w:r>
      <w:r>
        <w:rPr>
          <w:color w:val="000000"/>
          <w:sz w:val="22"/>
          <w:szCs w:val="22"/>
        </w:rPr>
        <w:t>.13.3. paziņojumā norāda vismaz šādu informāciju:</w:t>
      </w:r>
    </w:p>
    <w:p>
      <w:pPr>
        <w:pStyle w:val="Normal"/>
        <w:widowControl/>
        <w:numPr>
          <w:ilvl w:val="0"/>
          <w:numId w:val="0"/>
        </w:numPr>
        <w:suppressAutoHyphens w:val="true"/>
        <w:bidi w:val="0"/>
        <w:spacing w:before="0" w:after="0"/>
        <w:ind w:left="850" w:right="0" w:hanging="0"/>
        <w:jc w:val="both"/>
        <w:rPr/>
      </w:pPr>
      <w:r>
        <w:rPr>
          <w:color w:val="000000"/>
          <w:sz w:val="22"/>
          <w:szCs w:val="22"/>
        </w:rPr>
        <w:t>- visus tirgus izpētes pretendentus, un to piedāvātās cenas bez PVN;</w:t>
      </w:r>
    </w:p>
    <w:p>
      <w:pPr>
        <w:pStyle w:val="Normal"/>
        <w:widowControl/>
        <w:numPr>
          <w:ilvl w:val="0"/>
          <w:numId w:val="0"/>
        </w:numPr>
        <w:suppressAutoHyphens w:val="true"/>
        <w:bidi w:val="0"/>
        <w:spacing w:before="0" w:after="0"/>
        <w:ind w:left="850" w:right="0" w:hanging="0"/>
        <w:jc w:val="both"/>
        <w:rPr/>
      </w:pPr>
      <w:r>
        <w:rPr>
          <w:color w:val="000000"/>
          <w:sz w:val="22"/>
          <w:szCs w:val="22"/>
        </w:rPr>
        <w:t>- tirgus izpētes uzvarētāju;</w:t>
      </w:r>
    </w:p>
    <w:p>
      <w:pPr>
        <w:pStyle w:val="Normal"/>
        <w:widowControl/>
        <w:numPr>
          <w:ilvl w:val="0"/>
          <w:numId w:val="0"/>
        </w:numPr>
        <w:suppressAutoHyphens w:val="true"/>
        <w:bidi w:val="0"/>
        <w:spacing w:before="0" w:after="0"/>
        <w:ind w:left="850" w:right="0" w:hanging="0"/>
        <w:jc w:val="both"/>
        <w:rPr/>
      </w:pPr>
      <w:r>
        <w:rPr>
          <w:color w:val="000000"/>
          <w:sz w:val="22"/>
          <w:szCs w:val="22"/>
        </w:rPr>
        <w:t>- tikai noraidītajam pretendentam – noraidīšanas iemeslu.</w:t>
      </w:r>
    </w:p>
    <w:p>
      <w:pPr>
        <w:pStyle w:val="Normal"/>
        <w:numPr>
          <w:ilvl w:val="0"/>
          <w:numId w:val="0"/>
        </w:numPr>
        <w:ind w:left="480" w:hanging="0"/>
        <w:jc w:val="both"/>
        <w:rPr>
          <w:sz w:val="22"/>
          <w:szCs w:val="22"/>
        </w:rPr>
      </w:pPr>
      <w:r>
        <w:rPr>
          <w:b/>
          <w:bCs/>
          <w:color w:val="000000"/>
          <w:sz w:val="22"/>
          <w:szCs w:val="22"/>
        </w:rPr>
        <w:t>1</w:t>
      </w:r>
      <w:r>
        <w:rPr>
          <w:b/>
          <w:bCs/>
          <w:color w:val="000000"/>
          <w:sz w:val="22"/>
          <w:szCs w:val="22"/>
        </w:rPr>
        <w:t>6</w:t>
      </w:r>
      <w:r>
        <w:rPr>
          <w:b/>
          <w:bCs/>
          <w:color w:val="000000"/>
          <w:sz w:val="22"/>
          <w:szCs w:val="22"/>
        </w:rPr>
        <w:t>. Personu datu apstrāde:</w:t>
      </w:r>
      <w:r>
        <w:rPr>
          <w:color w:val="000000"/>
          <w:sz w:val="22"/>
          <w:szCs w:val="22"/>
        </w:rPr>
        <w:t xml:space="preserve"> Pasūtītājs tirgus izpētē iesniegtos personas datus ievāc, izmanto, glabā un dzēš, pamatojoties uz Eiropas parlamenta un Padomes Regulas (ES) 2016/679 (2016.gada 27.aprīlis) par fizisku personu aizsardzību attiecībā uz personas datu apstrādi un šādu datu brīvu apriti, ar ko atceļ Direktīvu 95/46/EK (Vispārīgā datu aizsardzības regula)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Pasūtītājs garantē, ka datu apstrādē tiek ievērotas Eiropas Savienības un nacionālo normatīvo aktu prasības.</w:t>
      </w:r>
    </w:p>
    <w:p>
      <w:pPr>
        <w:pStyle w:val="ListParagraph"/>
        <w:numPr>
          <w:ilvl w:val="0"/>
          <w:numId w:val="0"/>
        </w:numPr>
        <w:tabs>
          <w:tab w:val="clear" w:pos="720"/>
          <w:tab w:val="left" w:pos="1962" w:leader="none"/>
        </w:tabs>
        <w:spacing w:lineRule="auto" w:line="276" w:before="114" w:after="114"/>
        <w:ind w:left="480" w:right="113" w:hanging="0"/>
        <w:jc w:val="left"/>
        <w:rPr>
          <w:b/>
          <w:b/>
        </w:rPr>
      </w:pPr>
      <w:r>
        <w:rPr>
          <w:b/>
        </w:rPr>
        <w:t xml:space="preserve">17. </w:t>
      </w:r>
      <w:r>
        <w:rPr>
          <w:b/>
        </w:rPr>
        <w:t>Pielikumi:</w:t>
      </w:r>
    </w:p>
    <w:p>
      <w:pPr>
        <w:pStyle w:val="Normal"/>
        <w:tabs>
          <w:tab w:val="clear" w:pos="720"/>
          <w:tab w:val="left" w:pos="1962" w:leader="none"/>
        </w:tabs>
        <w:spacing w:lineRule="auto" w:line="276"/>
        <w:ind w:left="480" w:right="113" w:hanging="0"/>
        <w:rPr/>
      </w:pPr>
      <w:r>
        <w:rPr/>
        <w:t>Pielikums Nr.1. Ēkas inventarizācijas lieta;</w:t>
      </w:r>
    </w:p>
    <w:p>
      <w:pPr>
        <w:pStyle w:val="Normal"/>
        <w:tabs>
          <w:tab w:val="clear" w:pos="720"/>
          <w:tab w:val="left" w:pos="1962" w:leader="none"/>
        </w:tabs>
        <w:spacing w:lineRule="auto" w:line="276"/>
        <w:ind w:left="480" w:right="113" w:hanging="0"/>
        <w:rPr/>
      </w:pPr>
      <w:r>
        <w:rPr/>
        <w:t>Pielikums Nr.2. Pieteikuma forma;</w:t>
      </w:r>
    </w:p>
    <w:p>
      <w:pPr>
        <w:pStyle w:val="Normal"/>
        <w:tabs>
          <w:tab w:val="clear" w:pos="720"/>
          <w:tab w:val="left" w:pos="1962" w:leader="none"/>
        </w:tabs>
        <w:spacing w:lineRule="auto" w:line="276"/>
        <w:ind w:left="480" w:right="113" w:hanging="0"/>
        <w:rPr/>
      </w:pPr>
      <w:r>
        <w:rPr/>
        <w:t>Pielikums Nr.3. SIP aprēķina metodika.</w:t>
      </w:r>
    </w:p>
    <w:p>
      <w:pPr>
        <w:pStyle w:val="Normal"/>
        <w:tabs>
          <w:tab w:val="clear" w:pos="720"/>
          <w:tab w:val="left" w:pos="1962" w:leader="none"/>
        </w:tabs>
        <w:spacing w:lineRule="auto" w:line="276"/>
        <w:ind w:right="113" w:hanging="0"/>
        <w:rPr/>
      </w:pPr>
      <w:r>
        <w:rPr/>
      </w:r>
    </w:p>
    <w:p>
      <w:pPr>
        <w:pStyle w:val="Normal"/>
        <w:tabs>
          <w:tab w:val="clear" w:pos="720"/>
          <w:tab w:val="left" w:pos="1962" w:leader="none"/>
        </w:tabs>
        <w:spacing w:lineRule="auto" w:line="276"/>
        <w:ind w:right="113" w:hanging="0"/>
        <w:rPr>
          <w:b/>
          <w:b/>
          <w:bCs/>
        </w:rPr>
      </w:pPr>
      <w:r>
        <w:rPr/>
      </w:r>
    </w:p>
    <w:sectPr>
      <w:type w:val="nextPage"/>
      <w:pgSz w:w="11906" w:h="16838"/>
      <w:pgMar w:left="1300" w:right="1020" w:gutter="0" w:header="0" w:top="104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Liberation Sans">
    <w:altName w:val="Arial"/>
    <w:charset w:val="ba"/>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80" w:hanging="361"/>
      </w:pPr>
      <w:rPr>
        <w:sz w:val="24"/>
        <w:b/>
        <w:szCs w:val="24"/>
        <w:bCs/>
        <w:w w:val="100"/>
        <w:rFonts w:ascii="Times New Roman" w:hAnsi="Times New Roman" w:eastAsia="Times New Roman" w:cs="Times New Roman"/>
        <w:lang w:val="lv-LV" w:eastAsia="en-US" w:bidi="ar-SA"/>
      </w:rPr>
    </w:lvl>
    <w:lvl w:ilvl="1">
      <w:start w:val="1"/>
      <w:numFmt w:val="decimal"/>
      <w:lvlText w:val="%1.%2."/>
      <w:lvlJc w:val="left"/>
      <w:pPr>
        <w:tabs>
          <w:tab w:val="num" w:pos="0"/>
        </w:tabs>
        <w:ind w:left="480" w:hanging="464"/>
      </w:pPr>
      <w:rPr>
        <w:sz w:val="22"/>
        <w:b w:val="false"/>
        <w:szCs w:val="22"/>
        <w:w w:val="100"/>
        <w:rFonts w:ascii="Times New Roman" w:hAnsi="Times New Roman" w:eastAsia="Times New Roman" w:cs="Times New Roman"/>
        <w:lang w:val="lv-LV" w:eastAsia="en-US" w:bidi="ar-SA"/>
      </w:rPr>
    </w:lvl>
    <w:lvl w:ilvl="2">
      <w:start w:val="1"/>
      <w:numFmt w:val="decimal"/>
      <w:lvlText w:val="%1.%2.%3."/>
      <w:lvlJc w:val="left"/>
      <w:pPr>
        <w:tabs>
          <w:tab w:val="num" w:pos="0"/>
        </w:tabs>
        <w:ind w:left="857" w:hanging="718"/>
      </w:pPr>
      <w:rPr>
        <w:sz w:val="22"/>
        <w:szCs w:val="22"/>
        <w:w w:val="100"/>
        <w:rFonts w:ascii="Times New Roman" w:hAnsi="Times New Roman" w:eastAsia="Times New Roman" w:cs="Times New Roman"/>
        <w:lang w:val="lv-LV" w:eastAsia="en-US" w:bidi="ar-SA"/>
      </w:rPr>
    </w:lvl>
    <w:lvl w:ilvl="3">
      <w:start w:val="1"/>
      <w:numFmt w:val="decimal"/>
      <w:lvlText w:val="%1.%2.%3.%4."/>
      <w:lvlJc w:val="left"/>
      <w:pPr>
        <w:tabs>
          <w:tab w:val="num" w:pos="0"/>
        </w:tabs>
        <w:ind w:left="1594" w:hanging="1047"/>
      </w:pPr>
      <w:rPr>
        <w:sz w:val="24"/>
        <w:szCs w:val="24"/>
        <w:w w:val="100"/>
        <w:rFonts w:ascii="Times New Roman" w:hAnsi="Times New Roman" w:eastAsia="Times New Roman" w:cs="Times New Roman"/>
        <w:lang w:val="lv-LV" w:eastAsia="en-US" w:bidi="ar-SA"/>
      </w:rPr>
    </w:lvl>
    <w:lvl w:ilvl="4">
      <w:start w:val="0"/>
      <w:numFmt w:val="bullet"/>
      <w:lvlText w:val=""/>
      <w:lvlJc w:val="left"/>
      <w:pPr>
        <w:tabs>
          <w:tab w:val="num" w:pos="0"/>
        </w:tabs>
        <w:ind w:left="1600" w:hanging="1047"/>
      </w:pPr>
      <w:rPr>
        <w:rFonts w:ascii="Symbol" w:hAnsi="Symbol" w:cs="Symbol" w:hint="default"/>
        <w:lang w:val="lv-LV" w:eastAsia="en-US" w:bidi="ar-SA"/>
      </w:rPr>
    </w:lvl>
    <w:lvl w:ilvl="5">
      <w:start w:val="0"/>
      <w:numFmt w:val="bullet"/>
      <w:lvlText w:val=""/>
      <w:lvlJc w:val="left"/>
      <w:pPr>
        <w:tabs>
          <w:tab w:val="num" w:pos="0"/>
        </w:tabs>
        <w:ind w:left="1880" w:hanging="1047"/>
      </w:pPr>
      <w:rPr>
        <w:rFonts w:ascii="Symbol" w:hAnsi="Symbol" w:cs="Symbol" w:hint="default"/>
        <w:lang w:val="lv-LV" w:eastAsia="en-US" w:bidi="ar-SA"/>
      </w:rPr>
    </w:lvl>
    <w:lvl w:ilvl="6">
      <w:start w:val="0"/>
      <w:numFmt w:val="bullet"/>
      <w:lvlText w:val=""/>
      <w:lvlJc w:val="left"/>
      <w:pPr>
        <w:tabs>
          <w:tab w:val="num" w:pos="0"/>
        </w:tabs>
        <w:ind w:left="3421" w:hanging="1047"/>
      </w:pPr>
      <w:rPr>
        <w:rFonts w:ascii="Symbol" w:hAnsi="Symbol" w:cs="Symbol" w:hint="default"/>
        <w:lang w:val="lv-LV" w:eastAsia="en-US" w:bidi="ar-SA"/>
      </w:rPr>
    </w:lvl>
    <w:lvl w:ilvl="7">
      <w:start w:val="0"/>
      <w:numFmt w:val="bullet"/>
      <w:lvlText w:val=""/>
      <w:lvlJc w:val="left"/>
      <w:pPr>
        <w:tabs>
          <w:tab w:val="num" w:pos="0"/>
        </w:tabs>
        <w:ind w:left="4962" w:hanging="1047"/>
      </w:pPr>
      <w:rPr>
        <w:rFonts w:ascii="Symbol" w:hAnsi="Symbol" w:cs="Symbol" w:hint="default"/>
        <w:lang w:val="lv-LV" w:eastAsia="en-US" w:bidi="ar-SA"/>
      </w:rPr>
    </w:lvl>
    <w:lvl w:ilvl="8">
      <w:start w:val="0"/>
      <w:numFmt w:val="bullet"/>
      <w:lvlText w:val=""/>
      <w:lvlJc w:val="left"/>
      <w:pPr>
        <w:tabs>
          <w:tab w:val="num" w:pos="0"/>
        </w:tabs>
        <w:ind w:left="6503" w:hanging="1047"/>
      </w:pPr>
      <w:rPr>
        <w:rFonts w:ascii="Symbol" w:hAnsi="Symbol" w:cs="Symbol" w:hint="default"/>
        <w:lang w:val="lv-LV" w:eastAsia="en-US" w:bidi="ar-SA"/>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lv-LV" w:eastAsia="en-US" w:bidi="ar-SA"/>
    </w:rPr>
  </w:style>
  <w:style w:type="paragraph" w:styleId="Virsraksts1">
    <w:name w:val="Heading 1"/>
    <w:basedOn w:val="Normal"/>
    <w:uiPriority w:val="1"/>
    <w:qFormat/>
    <w:pPr>
      <w:ind w:left="480" w:hanging="0"/>
      <w:jc w:val="center"/>
      <w:outlineLvl w:val="0"/>
    </w:pPr>
    <w:rPr>
      <w:b/>
      <w:bCs/>
      <w:sz w:val="24"/>
      <w:szCs w:val="24"/>
    </w:rPr>
  </w:style>
  <w:style w:type="character" w:styleId="DefaultParagraphFont" w:default="1">
    <w:name w:val="Default Paragraph Font"/>
    <w:uiPriority w:val="1"/>
    <w:semiHidden/>
    <w:unhideWhenUsed/>
    <w:qFormat/>
    <w:rPr/>
  </w:style>
  <w:style w:type="character" w:styleId="Txtspecial" w:customStyle="1">
    <w:name w:val="txt_special"/>
    <w:basedOn w:val="DefaultParagraphFont"/>
    <w:qFormat/>
    <w:rsid w:val="001c5948"/>
    <w:rPr/>
  </w:style>
  <w:style w:type="character" w:styleId="Internetasaite">
    <w:name w:val="Interneta saite"/>
    <w:basedOn w:val="DefaultParagraphFont"/>
    <w:uiPriority w:val="99"/>
    <w:unhideWhenUsed/>
    <w:rsid w:val="001c5948"/>
    <w:rPr>
      <w:color w:val="0000FF"/>
      <w:u w:val="single"/>
    </w:rPr>
  </w:style>
  <w:style w:type="character" w:styleId="Apmekltainternetasaite">
    <w:name w:val="Apmeklēta interneta saite"/>
    <w:basedOn w:val="DefaultParagraphFont"/>
    <w:rPr>
      <w:color w:val="954F72"/>
      <w:u w:val="single"/>
    </w:rPr>
  </w:style>
  <w:style w:type="paragraph" w:styleId="Virsraksts">
    <w:name w:val="Virsraksts"/>
    <w:basedOn w:val="Normal"/>
    <w:next w:val="Pamatteksts"/>
    <w:qFormat/>
    <w:pPr>
      <w:keepNext w:val="true"/>
      <w:spacing w:before="240" w:after="120"/>
    </w:pPr>
    <w:rPr>
      <w:rFonts w:ascii="Liberation Sans" w:hAnsi="Liberation Sans" w:eastAsia="Microsoft YaHei" w:cs="Arial"/>
      <w:sz w:val="28"/>
      <w:szCs w:val="28"/>
    </w:rPr>
  </w:style>
  <w:style w:type="paragraph" w:styleId="Pamatteksts">
    <w:name w:val="Body Text"/>
    <w:basedOn w:val="Normal"/>
    <w:uiPriority w:val="1"/>
    <w:qFormat/>
    <w:pPr>
      <w:jc w:val="both"/>
    </w:pPr>
    <w:rPr>
      <w:sz w:val="24"/>
      <w:szCs w:val="24"/>
    </w:rPr>
  </w:style>
  <w:style w:type="paragraph" w:styleId="Saraksts">
    <w:name w:val="List"/>
    <w:basedOn w:val="Pamatteksts"/>
    <w:pPr/>
    <w:rPr>
      <w:rFonts w:cs="Arial"/>
    </w:rPr>
  </w:style>
  <w:style w:type="paragraph" w:styleId="Parakstsobjektam">
    <w:name w:val="Caption"/>
    <w:basedOn w:val="Normal"/>
    <w:qFormat/>
    <w:pPr>
      <w:suppressLineNumbers/>
      <w:spacing w:before="120" w:after="120"/>
    </w:pPr>
    <w:rPr>
      <w:rFonts w:cs="Arial"/>
      <w:i/>
      <w:iCs/>
      <w:sz w:val="24"/>
      <w:szCs w:val="24"/>
    </w:rPr>
  </w:style>
  <w:style w:type="paragraph" w:styleId="Rdtjs">
    <w:name w:val="Rādītājs"/>
    <w:basedOn w:val="Normal"/>
    <w:qFormat/>
    <w:pPr>
      <w:suppressLineNumbers/>
    </w:pPr>
    <w:rPr>
      <w:rFonts w:cs="Arial"/>
      <w:lang w:val="zxx" w:eastAsia="zxx" w:bidi="zxx"/>
    </w:rPr>
  </w:style>
  <w:style w:type="paragraph" w:styleId="ListParagraph">
    <w:name w:val="List Paragraph"/>
    <w:basedOn w:val="Normal"/>
    <w:uiPriority w:val="1"/>
    <w:qFormat/>
    <w:pPr>
      <w:ind w:left="120" w:hanging="0"/>
      <w:jc w:val="both"/>
    </w:pPr>
    <w:rPr/>
  </w:style>
  <w:style w:type="paragraph" w:styleId="TableParagraph" w:customStyle="1">
    <w:name w:val="Table Paragraph"/>
    <w:basedOn w:val="Normal"/>
    <w:uiPriority w:val="1"/>
    <w:qFormat/>
    <w:pPr>
      <w:ind w:left="107" w:hanging="0"/>
    </w:pPr>
    <w:rPr/>
  </w:style>
  <w:style w:type="paragraph" w:styleId="NormalWeb">
    <w:name w:val="Normal (Web)"/>
    <w:basedOn w:val="Normal"/>
    <w:uiPriority w:val="99"/>
    <w:unhideWhenUsed/>
    <w:qFormat/>
    <w:rsid w:val="002d1d3f"/>
    <w:pPr>
      <w:widowControl/>
      <w:spacing w:beforeAutospacing="1" w:afterAutospacing="1"/>
    </w:pPr>
    <w:rPr>
      <w:sz w:val="24"/>
      <w:szCs w:val="24"/>
      <w:lang w:eastAsia="lv-LV"/>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ilmars.kubaks@inbox.lv" TargetMode="External"/><Relationship Id="rId3" Type="http://schemas.openxmlformats.org/officeDocument/2006/relationships/hyperlink" Target="mailto:vilmars.kubaks@inbox.lv" TargetMode="External"/><Relationship Id="rId4" Type="http://schemas.openxmlformats.org/officeDocument/2006/relationships/hyperlink" Target="mailto: vilmars.kubaks@inbox.lv,"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Application>LibreOffice/7.3.2.2$Windows_X86_64 LibreOffice_project/49f2b1bff42cfccbd8f788c8dc32c1c309559be0</Application>
  <AppVersion>15.0000</AppVersion>
  <Pages>3</Pages>
  <Words>1053</Words>
  <Characters>7662</Characters>
  <CharactersWithSpaces>8620</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2023-11-08T12:51:00Z</dcterms:created>
  <dc:creator>Jurists</dc:creator>
  <dc:description/>
  <dc:language>lv-LV</dc:language>
  <cp:lastModifiedBy/>
  <cp:lastPrinted>2023-11-14T14:26:49Z</cp:lastPrinted>
  <dcterms:modified xsi:type="dcterms:W3CDTF">2023-11-14T15:45:05Z</dcterms:modified>
  <cp:revision>17</cp:revision>
  <dc:subject/>
  <dc:title>Instrukcija.docx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2022-11-24T00:00:00Z</vt:filetime>
  </property>
  <property fmtid="{D5CDD505-2E9C-101B-9397-08002B2CF9AE}" pid="3" name="LastSaved">
    <vt:filetime>2023-02-13T00:00:00Z</vt:filetime>
  </property>
</Properties>
</file>